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Active vs. Passive Voice – Set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Rewrite the sentences below in active voice.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grade will be affected by the test.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winning basket was scored by the senior guard.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new association was formed when three groups combined.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trophy was accepted by Coach Vernier.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ordinance was passed by the City Council.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 officers were elected by the members.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contest is being sponsored by the senior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jar filled with jellybeans was placed in the trophy case by the council.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donation was made by a local radio station.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28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contest will be judged by council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