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Presentation Tool Rubric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000"/>
        <w:gridCol w:w="2000"/>
        <w:gridCol w:w="1780"/>
        <w:gridCol w:w="1780"/>
        <w:gridCol w:w="1780"/>
      </w:tblGrid>
      <w:tr>
        <w:trPr>
          <w:trHeight w:val="480" w:hRule="atLeast"/>
        </w:trP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10 (A)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8.5 (B)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7 (C)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5.5 (D)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Requirements</w:t>
            </w:r>
          </w:p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x1 = ________/10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sections are completed, including subsections, and are thorough, complete and accurate. It is clear the student understands the subject matter fully.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Most sections are completed, including subsections, and are thorough and complete and accurate. It is clear the student understands the subject matter.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Some sections are completed, including subsections, and are mostly thorough, complete and accurate. It is clear the student has some confusion about the subject matter.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Few sections are completed or thorough, complete and accurate. It is clear the student does not understand the subject matter.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Cohesion</w:t>
            </w:r>
          </w:p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x2 = _______/20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sections relate to one another and flow beautifully to create a seamless plan for a publication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sections relate to one another and flow to create a coherent plan for a publication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Most sections relate to one another and flow to create a plan for a publication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Sections are disjointed and the overall picture of the publication is murky.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Vision</w:t>
            </w:r>
          </w:p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x2 = _______/20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descriptions show the ability to effectively create an entrepreneurial vision, including high emphasis on understanding the audience and driving their engagement with the publication.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Most descriptions show the ability to create an entrepreneurial vision, including emphasis on understanding the audience and driving their engagement with the publication.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Some descriptions show the ability to create an entrepreneurial vision, including emphasis on understanding the audience and driving their engagement with the publication.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Few descriptions show the ability to create an entrepreneurial vision, including emphasis on understanding the audience and driving their engagement with the publication.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Layout and Readability</w:t>
            </w:r>
          </w:p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x2 = ________/20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Presentation is easy to read because the student has separated information logically and used appropriate fonts and type size for different elements. Design enhances the presentation of the product.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Presentation readable because the student has separated information logically and used an appropriate font. Design is not distracting.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Presentation is challenging to read because the student has not separated information logically; there may be too much or too little text in sections. Design is sometimes distracting.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Presentation is difficult to read because the segments do not flow logically. Design is distracting.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Mechanics</w:t>
            </w:r>
          </w:p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x1 = ________/10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Very few errors, and they do not affect the audience’s understanding.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Some errors, but they do not affect the audience’s understanding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Many errors and/or errors begin to affect the audience’s understanding.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Many errors affect the audience’s understanding.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Tool Rubric.docx</dc:title>
</cp:coreProperties>
</file>