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Sales and Marketing Concepts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Warm Up: Respond to the following questions, being ready for class discussion.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Choose ONE of the following items that you could buy, and circle it:</w:t>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The newest technological device;</w:t>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A concert ticket for your favorite band;</w:t>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Dinner at the most expensive restaurant you can think of.</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Answer the following questions:</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Why is this item expensive?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What is the MAXIMUM price you would be willing to pay for this item? Why?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What kind of costs does the provider have to pay to provide you with this item? What do they have to do to make a profit? How does that affect the price?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What kind of incentives or “extras” could the provider offer to you that would increase your willingness to buy this item, without changing the price but still giving them an opportunity to make a profit?”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Choose one of the following scholastic media products</w:t>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Newspaper;</w:t>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News website;</w:t>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Yearbook;</w:t>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Magazine.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Answer these similar questions: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What are the costs associated with this product?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What is the MAXIMUM price you would be willing to pay for this item? Why?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What kind of costs does the staff have to pay to provide the audience with this item? What do they have to do to make a profit? How does that affect the price?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What kind of incentives or “extras” could the staff  offer to the audience that would increase their willingness to buy this item, without changing the price but still giving them an opportunity to make a profit?”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Complete the following chart, based on the slideshow:</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85"/>
        <w:gridCol w:w="3120"/>
        <w:gridCol w:w="4755"/>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b w:val="1"/>
                <w:rtl w:val="0"/>
              </w:rPr>
              <w:t xml:space="preserve">Concept</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b w:val="1"/>
                <w:rtl w:val="0"/>
              </w:rPr>
              <w:t xml:space="preserve">Definition</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b w:val="1"/>
                <w:rtl w:val="0"/>
              </w:rPr>
              <w:t xml:space="preserve">Publications Effect</w:t>
            </w:r>
          </w:p>
        </w:tc>
      </w:tr>
      <w:tr>
        <w:tc>
          <w:tcPr>
            <w:tcMar>
              <w:top w:w="100.0" w:type="dxa"/>
              <w:left w:w="100.0" w:type="dxa"/>
              <w:bottom w:w="100.0" w:type="dxa"/>
              <w:right w:w="100.0" w:type="dxa"/>
            </w:tcMar>
            <w:vAlign w:val="cente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t xml:space="preserve">Profit</w:t>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vAlign w:val="cente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t xml:space="preserve">Supply and Demand</w:t>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vAlign w:val="cente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t xml:space="preserve">Scarcity</w:t>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vAlign w:val="cente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t xml:space="preserve">Choice</w:t>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vAlign w:val="cente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t xml:space="preserve">Preferences</w:t>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vAlign w:val="cente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t xml:space="preserve">Incentives</w:t>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4. In the space below, explain issues surrounding the sales and marketing of media products (newspapers, news website, yearbook, magazine, etc.), focusing on consumer behavior and using the following words: </w:t>
      </w:r>
      <w:r w:rsidRPr="00000000" w:rsidR="00000000" w:rsidDel="00000000">
        <w:rPr>
          <w:b w:val="1"/>
          <w:rtl w:val="0"/>
        </w:rPr>
        <w:t xml:space="preserve">profit, supply and demand, scarcity, choice, preferences and incentives. </w:t>
      </w:r>
      <w:r w:rsidRPr="00000000" w:rsidR="00000000" w:rsidDel="00000000">
        <w:rPr>
          <w:rtl w:val="0"/>
        </w:rPr>
        <w:t xml:space="preserve">Please </w:t>
      </w:r>
      <w:r w:rsidRPr="00000000" w:rsidR="00000000" w:rsidDel="00000000">
        <w:rPr>
          <w:u w:val="single"/>
          <w:rtl w:val="0"/>
        </w:rPr>
        <w:t xml:space="preserve">underline</w:t>
      </w:r>
      <w:r w:rsidRPr="00000000" w:rsidR="00000000" w:rsidDel="00000000">
        <w:rPr>
          <w:rtl w:val="0"/>
        </w:rPr>
        <w:t xml:space="preserve"> each word as you use it in your paragraph.</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 Concepts Notes.docx</dc:title>
</cp:coreProperties>
</file>