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Invasion of Privacy Law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4. Everyone has the right to simply be left 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5. List the four types of invasion of privacy claims: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7. The courts recognize we all need to have a place we can have a reasonable expectation of 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8. Information lawfully obtained from public records will rarely be considered 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9. In addition to the information being sufficiently private, it must also be ______________ 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10. The information would be offensive to a reasonable person -- or highly 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11. An example of information that might set off alarm bells include ____________________ or ______________________.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14. ___________ is not a defense.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15. Primary defense in a IOP claim is 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18. In addition to newsworthiness, _______________ is another defense.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19. Privacy mythbuster 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20. Intrusion is 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21. For this claim, you do not need to __________________ the information.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22. Intrusion violation occurs when a reporter gathers information in an area in which the source has a reasonable right to expect 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24. The general rule for intrusion is 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27. Three most common types of intrusion are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28. If you are asked to leave a “public space,” you must do so. However, you may ____________ your notes.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31. It’s important not to __________ or misrepresent yourself in order to gain access or consent.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Third Category: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False Light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32. False Light is portraying someone as something he or she _______ 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33. This is not recognized in __________ 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37. Misappropriation is 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38. The best defense in a misappropriation case is 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 Student Worksheet.docx</dc:title>
</cp:coreProperties>
</file>