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-360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Evaluation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checklist – open records</w:t>
        <w:tab/>
        <w:tab/>
        <w:tab/>
        <w:t xml:space="preserve">Comments</w:t>
        <w:tab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           √+   √    √-     </w:t>
      </w:r>
    </w:p>
    <w:tbl>
      <w:tblPr>
        <w:tblStyle w:val="Table1"/>
        <w:tblW w:w="9960.0" w:type="dxa"/>
        <w:jc w:val="left"/>
        <w:tblInd w:w="0.0" w:type="dxa"/>
        <w:tblLayout w:type="fixed"/>
        <w:tblLook w:val="0400"/>
      </w:tblPr>
      <w:tblGrid>
        <w:gridCol w:w="8115"/>
        <w:gridCol w:w="1845"/>
        <w:tblGridChange w:id="0">
          <w:tblGrid>
            <w:gridCol w:w="8115"/>
            <w:gridCol w:w="184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News value/story concept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Quality of info in records sought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Platforms used for telling the story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Overall source use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Anticipated problems/issues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color w:val="000000"/>
              </w:rPr>
            </w:pPr>
            <w:bookmarkStart w:colFirst="0" w:colLast="0" w:name="_ja6m7qp4mu59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Choice of visual elements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bookmarkStart w:colFirst="0" w:colLast="0" w:name="_4p6wxrr7nge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Arial Unicode MS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