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Lighting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Assessment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The light that is already in a room or space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Color Temperature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Ambient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Back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Contrast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 light placed behind the subject being lit by the key and fill light to separate the subject from the background.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Contrast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Ambient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Color Temperature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Back Light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Measured in Kelvins, it will show the general color of the light in the room or space.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Back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Color Temperature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Contrast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Ambient Light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Determining the change from the brightest white and the darkest black in the room or space.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Contrast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Ambient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Back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Color Temperature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The light that fills in the harsh shadows created by the key light.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Flood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Incidental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Fill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Key light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 light intended to fill in light gaps and shadows.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Fill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Flood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Key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Incidental light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Light that comes from something in the surrounding area. This could be light from windows, lamps, glow from screens, etc.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Incidental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Flood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Key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Fill light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The main light illuminating the subject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Key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Fill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Incidental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Flood light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 very intense and focused beam of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Reflector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Light meter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Spotlight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Light stand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  A purchased or made board that bounces light from one source to the desired subject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Reflector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Light stand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Spotlight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Light meter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  A stand that opens like the bottom of a tripod but allows you to mount lights to the top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Light meter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Spotlight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Reflector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Light stand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  An instrument that allows you to measure light to set your camera to the correct exposure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Light meter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Reflector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Spotlight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Light stand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13.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In the provided space, detail precautions or measure you can take to keep yourself and your subject safe in a situation where you are using lights.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14.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Using the space below, draw a diagram on how you would light a subject using the 3-Point lighting technique.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