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Pre-Production Assessments</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Assessment # 1 - Who, What, Where, When, How</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Students will practice storytelling and breaking down the process of analyzing and telling a 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Directions</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the concept that every story has a beginning, middle and end, write a </w:t>
      </w:r>
      <w:r w:rsidRPr="00000000" w:rsidR="00000000" w:rsidDel="00000000">
        <w:rPr>
          <w:b w:val="1"/>
          <w:rtl w:val="0"/>
        </w:rPr>
        <w:t xml:space="preserve">brief</w:t>
      </w:r>
      <w:r w:rsidRPr="00000000" w:rsidR="00000000" w:rsidDel="00000000">
        <w:rPr>
          <w:rtl w:val="0"/>
        </w:rPr>
        <w:t xml:space="preserve"> story about something that has happened in your life. Before writing, keep in mind important questions such as: Who were the main people involved? What happened? Where did the story take place? When did the story place? How did things come to be as they were?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Rubric</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350"/>
        <w:gridCol w:w="2070"/>
        <w:gridCol w:w="1830"/>
        <w:gridCol w:w="2580"/>
        <w:gridCol w:w="1530"/>
      </w:tblGrid>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Beginning</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begins, but there is little explanation of who, what, where, when, how.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stories beginning only touches on some of the who, what, where, when, how.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The story has an excellent beginning that pulls in the reader and identifies the who, what, where, when and how.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Middle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It is uncertain what would be considered the middle of the story and the end.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seems to have a turning point in the middle of the story, but it can be said for sure.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has a clear turning point in the story.</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End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It is unclear what would be considered the middle of the story and the end.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ends, but the resolution leaves many questions to be answered.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has a definite resolution. It may still have some questions, but that could be to the nature of the story itself.</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____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Assessment #2 - No Camera Necessary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Often, students in broadcast and video production classes want to run out with a camera and find a story. That is fine, but often they never learn how to find and set up a good story prior to knowing how to use the camera.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Directions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are up for a multimedia reporting job at your local TV station. The news director has narrowed his search down to a few final candidates. He calls all of you in and issued the challenge that he will hire the best story-teller of the group.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small groups, begin to investigate and try to discover the best story in the school. Do not take a camera because you might be more willing to “settle” on the first story that you find. Instead, start talking to other students, faculty and staff members. Consider the obvious places such as school events, sports and the school calendar; but there is a good chance the best story will come from a conversation.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you have discovered your story, head back to class and write up a short brief that discusses your stories news worthiness.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 sure to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What is the purpose of the story?</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Who needs to know?</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Why do they need to know?</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Where is taking place?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Who is the target audience of your finished piece?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350"/>
        <w:gridCol w:w="1965"/>
        <w:gridCol w:w="2415"/>
        <w:gridCol w:w="2175"/>
        <w:gridCol w:w="1455"/>
      </w:tblGrid>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Story purpose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stories purpose is very obvious, the knowledge is widely available to anyone at the school</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required a little more investigation, but could have been found by the average student with little investigation.</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story has all the makings of a great story. Without talking to people, this story would not have been discovered.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Why do they need to know?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reporter has found a story, but they are not really sure why this story needs to be told.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reporter has a general idea of the story and why people need to know, but they are unsure on some portions.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reporter has a great idea of the story and why people need to know.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Where is the story taking place?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reporter is not quite sure where the story will actually take place.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reporter has a general idea of where the story is taking place, but is not completely certain.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reporter is absolutely certain where the story is taking place.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center"/>
            </w:pPr>
            <w:r w:rsidRPr="00000000" w:rsidR="00000000" w:rsidDel="00000000">
              <w:rPr>
                <w:rtl w:val="0"/>
              </w:rPr>
              <w:t xml:space="preserve">____ / 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Who needs to know?</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story purpose does not have a defined “who” in mind.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story purpose may need to be known by the student body, but few may have interest in 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story purpose affects a very defined group of people, or would be very interesting to the entire student body.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center"/>
            </w:pPr>
            <w:r w:rsidRPr="00000000" w:rsidR="00000000" w:rsidDel="00000000">
              <w:rPr>
                <w:rtl w:val="0"/>
              </w:rPr>
              <w:t xml:space="preserve">____ / 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____ </w:t>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Pre-Production Assessment &amp; Rubric.docx</dc:title>
</cp:coreProperties>
</file>