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Final Project Rubric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60"/>
        <w:gridCol w:w="1860"/>
        <w:gridCol w:w="1860"/>
        <w:gridCol w:w="1860"/>
        <w:gridCol w:w="1920"/>
      </w:tblGrid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8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Basic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6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Comments/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Critical Thinking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This section applies to the overall quality of any question and answer prompt from each part.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Insightful analysis. Connections evident between class content and media examples, or between prompt and response. Responses directly address the stated question or prompt.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Connections are made between concepts, media, and real-world issues, but they could be more clear or more critical in their approach. Responses mostly focus on the question or prompt but don’t entirely answer with the required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No connections drawn between concepts, media, and real-world. A superficial response that essentially restates the prompt or answers without analysis.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Personal Response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This section applies to Part 3, in which you create a personal response to the media.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student has thoughtfully created a response to news media, either by choosing from the suggested responses or creating their own. The student has completely executed this response in a professional, thoughtful way. Reflection explains and justifies response student chose.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Response is fully executed but is only a basic or surface-level reaction to the media. Response lacks creativity or personalization that demonstrates student is personally engaged in the action. Reflection discusses response but doesn’t adequately connect choice to the media.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student’s response is only partially executed or does not actually respond to media. The response chosen demonstrates a lack of understanding between the news media itself and how the student can use news literacy skills to become a part of the process and critique the product. Reflection is shallow and does not demonstrate connections between response and the media.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Basics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This section applies to the entire final project.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 writing is clear, concise, and lacks errors in grammar or punctuation. Thoughts are ordered coherently. Between 0-3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 few errors in grammar or punctuation, but not enough to confuse meaning.  Between 4-6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Many errors in grammar and punctuation are present, and thoughts represent no clear process or organization. More than 6 errors in grammar, punctuations.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______/30 points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Project Rubric.docx</dc:title>
</cp:coreProperties>
</file>