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Column Rubric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25"/>
        <w:gridCol w:w="3555"/>
        <w:gridCol w:w="375"/>
        <w:gridCol w:w="4020"/>
        <w:gridCol w:w="525"/>
        <w:gridCol w:w="21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Focused 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column has a main idea with a focused topic, opinion and reasons for the opinion. It states the claim early in the column.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column has a claim with a topic, opinion and reasons, but the claim lacks focus.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column does not have a main opinion or claim.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Counterarguments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addresses some claims made by people with an opposing opinion. The column uses arguments to explain why those claims are not as important, true of useful.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addresses some claims made by the other side, but does not effectively explain why the writer’s opinion is stronger.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does not address claims by the other side.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Evidence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uses at least two types of evidence to back up its reasons and all reasons are backed with evidence.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uses only one type of evidence to back reasons, or one reason may lack evidence.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does not use evidence to support reasons.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Tone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creates a tone that fits the the topic and audience of the column.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tone of the column generally fits, but in some cases the word choice does not fit the tone.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has an inappropriate on uneven tone that makes it hard to understand.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Mechanics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is free of errors in spelling, grammar and punctuation.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paper has enough errors to distract the reader and reduce the writer’s credibility.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column has enough errors to make the paper hard to read and understand.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Rubric.docx</dc:title>
</cp:coreProperties>
</file>