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Name(s):</w:t>
      </w:r>
    </w:p>
    <w:p w:rsidP="00000000" w:rsidRPr="00000000" w:rsidR="00000000" w:rsidDel="00000000" w:rsidRDefault="00000000">
      <w:pPr>
        <w:keepNext w:val="0"/>
        <w:keepLines w:val="0"/>
        <w:widowControl w:val="0"/>
        <w:contextualSpacing w:val="0"/>
      </w:pPr>
      <w:r w:rsidRPr="00000000" w:rsidR="00000000" w:rsidDel="00000000">
        <w:rPr>
          <w:b w:val="1"/>
          <w:sz w:val="20"/>
          <w:rtl w:val="0"/>
        </w:rPr>
        <w:t xml:space="preserve">Determining the Purpose</w:t>
      </w:r>
      <w:r w:rsidRPr="00000000" w:rsidR="00000000" w:rsidDel="00000000">
        <w:rPr>
          <w:sz w:val="20"/>
          <w:rtl w:val="0"/>
        </w:rPr>
        <w:t xml:space="preserve">: Read the stories. Then discuss the purpose of the readings with your group and complete the table below.</w:t>
      </w:r>
    </w:p>
    <w:tbl>
      <w:tblPr>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160"/>
        <w:gridCol w:w="1410"/>
        <w:gridCol w:w="4185"/>
        <w:gridCol w:w="2602.5"/>
        <w:gridCol w:w="2602.5"/>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Reading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Topic</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Facts included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Words that show opinion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Specific purpose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Choose a passage from each reading that connects to the purpose of the piece, through the information given or the writing style. You will read the passage to the class and they will determine the purpose of the reading. (Don’t read the purpose to the class.)</w:t>
      </w:r>
    </w:p>
    <w:tbl>
      <w:tblPr>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6480"/>
        <w:gridCol w:w="648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Passage from First Reading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Passage from Second Reading</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Purpose: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Purpose:</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Assignment.docx</dc:title>
</cp:coreProperties>
</file>