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Words people may not take seriously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More professional/formal alternative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awesome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excellent, good, high quality, awe inspiring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kid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 child, teenager, young person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Shadows Into Ligh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Alternatives.docx</dc:title>
</cp:coreProperties>
</file>