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Flash Photography Assignment Rubric</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bl>
      <w:tblPr>
        <w:tblStyle w:val="Table1"/>
        <w:bidi w:val="0"/>
        <w:tblW w:w="132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4725"/>
        <w:gridCol w:w="2625"/>
        <w:gridCol w:w="2130"/>
        <w:gridCol w:w="1155"/>
        <w:tblGridChange w:id="0">
          <w:tblGrid>
            <w:gridCol w:w="2610"/>
            <w:gridCol w:w="4725"/>
            <w:gridCol w:w="2625"/>
            <w:gridCol w:w="2130"/>
            <w:gridCol w:w="1155"/>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b w:val="1"/>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0"/>
                <w:szCs w:val="20"/>
                <w:rtl w:val="0"/>
              </w:rPr>
              <w:t xml:space="preserve">Exemplary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0"/>
                <w:szCs w:val="20"/>
                <w:rtl w:val="0"/>
              </w:rPr>
              <w:t xml:space="preserve">Proficient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0"/>
                <w:szCs w:val="20"/>
                <w:rtl w:val="0"/>
              </w:rPr>
              <w:t xml:space="preserve">Below standard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0"/>
                <w:szCs w:val="20"/>
                <w:rtl w:val="0"/>
              </w:rPr>
              <w:t xml:space="preserve">Total points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t xml:space="preserve">First shot:</w:t>
            </w:r>
          </w:p>
          <w:p w:rsidR="00000000" w:rsidDel="00000000" w:rsidP="00000000" w:rsidRDefault="00000000" w:rsidRPr="00000000">
            <w:pPr>
              <w:spacing w:after="0" w:before="0" w:line="240" w:lineRule="auto"/>
              <w:contextualSpacing w:val="0"/>
            </w:pPr>
            <w:r w:rsidDel="00000000" w:rsidR="00000000" w:rsidRPr="00000000">
              <w:rPr>
                <w:rtl w:val="0"/>
              </w:rPr>
              <w:t xml:space="preserve">Available light photo</w:t>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18"/>
                <w:szCs w:val="18"/>
                <w:rtl w:val="0"/>
              </w:rPr>
              <w:t xml:space="preserve">Photo clearly demonstrates </w:t>
            </w:r>
            <w:r w:rsidDel="00000000" w:rsidR="00000000" w:rsidRPr="00000000">
              <w:rPr>
                <w:sz w:val="18"/>
                <w:szCs w:val="18"/>
                <w:rtl w:val="0"/>
              </w:rPr>
              <w:t xml:space="preserve">a low-light situation where hand holding the camera may produce a blurry image</w:t>
            </w:r>
            <w:r w:rsidDel="00000000" w:rsidR="00000000" w:rsidRPr="00000000">
              <w:rPr>
                <w:rFonts w:ascii="Arial" w:cs="Arial" w:eastAsia="Arial" w:hAnsi="Arial"/>
                <w:b w:val="0"/>
                <w:color w:val="000000"/>
                <w:sz w:val="18"/>
                <w:szCs w:val="18"/>
                <w:rtl w:val="0"/>
              </w:rPr>
              <w:t xml:space="preserve">. </w:t>
            </w:r>
            <w:r w:rsidDel="00000000" w:rsidR="00000000" w:rsidRPr="00000000">
              <w:rPr>
                <w:sz w:val="18"/>
                <w:szCs w:val="18"/>
                <w:rtl w:val="0"/>
              </w:rPr>
              <w:t xml:space="preserve">M</w:t>
            </w:r>
            <w:r w:rsidDel="00000000" w:rsidR="00000000" w:rsidRPr="00000000">
              <w:rPr>
                <w:rFonts w:ascii="Arial" w:cs="Arial" w:eastAsia="Arial" w:hAnsi="Arial"/>
                <w:b w:val="0"/>
                <w:color w:val="000000"/>
                <w:sz w:val="18"/>
                <w:szCs w:val="18"/>
                <w:rtl w:val="0"/>
              </w:rPr>
              <w:t xml:space="preserve">etadata includes descri</w:t>
            </w:r>
            <w:r w:rsidDel="00000000" w:rsidR="00000000" w:rsidRPr="00000000">
              <w:rPr>
                <w:sz w:val="18"/>
                <w:szCs w:val="18"/>
                <w:rtl w:val="0"/>
              </w:rPr>
              <w:t xml:space="preserve">ption of the setup and narrative reflecting on possible pros and cons of using this configuration.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sz w:val="18"/>
                <w:szCs w:val="18"/>
                <w:rtl w:val="0"/>
              </w:rPr>
              <w:t xml:space="preserve">Photo clearly demonstrates low-light situation. Metadata includes description but no written reflection.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demonstrates low light situation but does not include metadata description or reflection.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20"/>
                <w:szCs w:val="20"/>
                <w:rtl w:val="0"/>
              </w:rPr>
              <w:t xml:space="preserve">___/ 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First shot (b):</w:t>
            </w:r>
          </w:p>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Pop-up flash (if available)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clearly demonstrates a low-light situation where a pop-up flash may light the scene but creates harsh shadows and may not have the necessary power to fully light the situation. Description metadata includes narrative reflecting on possible pros and cons of using this configuration.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clearly demonstrates pop-up flash. Metadata includes description but no written reflection.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sz w:val="18"/>
                <w:szCs w:val="18"/>
                <w:rtl w:val="0"/>
              </w:rPr>
              <w:t xml:space="preserve">Photo demonstrates pop-up flash but does not include metadata description or reflection.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20"/>
                <w:szCs w:val="20"/>
                <w:rtl w:val="0"/>
              </w:rPr>
              <w:t xml:space="preserve">___/ 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Second Shot:</w:t>
            </w:r>
          </w:p>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Hot shoe-mounted flash, pointed straight ahead at subject, camera held horizontally (landscape mode)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clearly demonstrates a low-light situation where a hot shoe mounted flash is used but may create harsh shadows. Description metadata includes narrative reflecting on possible pros and cons of using this configuration. Special attention is paid to where the shadow is cast and how harsh it is.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clearly demonstrates hot shoe mounted flash. Metadata includes description but no written reflection.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demonstrates hot shoe mounted flash but does not include metadata description or reflection.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20"/>
                <w:szCs w:val="20"/>
                <w:rtl w:val="0"/>
              </w:rPr>
              <w:t xml:space="preserve">___/ 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Second Shot (b):</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Hot shoe-mounted flash, pointed straight ahead at subject, camera held vertically (portrait mode)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clearly demonstrates a low-light situation where a hotshoe mounted flash is used while holding the camera vertically but creates harsh shadows. Description metadata includes narrative reflecting on possible pros and cons of using this configuration. Special attention is paid to where the shadow is cast and how harsh it is.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clearly demonstrates hotshoe mounted flash in a vertical photo. Metadata includes description but no written reflection.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demonstrates hot shoe mounted flash but does not include metadata description or reflection.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Third Shot: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Hot shoe-mounted flash, pointed at ceiling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clearly demonstrates a low-light situation where a flash bounced off the ceiling is used, creating a scene evenly lit from above. Description metadata includes narrative reflecting on possible pros and cons of using this configuration. Special attention is paid to where shadows are cast and how soft they are.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clearly demonstrates ceiling bounced flash. Metadata includes description but no reflection.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demonstrates ceiling bounced flash but does not include metadata description or reflection.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Fourth Shot: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Hot-shoe mounted flash, pointed at nearby wall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clearly demonstrates a low-light situation where a flash bounced off a nearby wall is used, creating a scene evenly lit from the side. Description metadata includes narrative reflecting on possible pros and cons of using this configuration.Special attention is paid to where shadows are cast and how soft they are.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demonstrates wall bounced flash. Metadata includes description, but no reflection.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demonstrates wall bounced flash, but no metadata description or reflection included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Fifth Shot: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Hot-shoe mounted flash, pointed at nearby wall, varying the distance between flash and wall and between subject and wall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Photo(s) clearly demonstrates a low-light situation where a flash bounced off a nearby wall is used, and varying the distance between flash and wall and between subject and wall. Description metadata includes narrative reflecting on possible pros and cons of using this configuration. Special attention is paid to how varying the distances affects the quality of lighting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demonstrates wall bounced flash at different distances. Metadata includes description, but no reflection.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demonstrates wall bounced flash at different distances, but no metadata description or reflection included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Sixth Shot: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Hot-shoe mounted flash, pointed at ceiling with index card attached to flash with rubber band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clearly demonstrates a low-light situation where a flash with an attached index card is bounced off the ceiling, creating a mix of evenly light and a harsh shadow. Description metadata includes narrative reflecting on possible pros and cons of using this configuration. Special attention is paid to where shadows are cast and how appear as a mix of harsh and soft.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demonstrates ceiling bounced flash with a bounce card. Metadata includes description, but no reflection.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demonstrates ceiling bounced flash with a bounce card, but no metadata description or reflection included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Seventh Shot: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Hot-shoe mounted flash, pointed straight ahead at subject with a facial tissue placed over the flash head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clearly demonstrates a low-light situation where a diffused flash is used, creating an evenly lit scene. Description metadata includes narrative reflecting on possible pros and cons of using this configuration. Special attention is paid to where shadows are cast and how soft they are.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clearly demonstrates a diffused flash. Metadata includes description, but no reflection.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Photo demonstrates flash with a diffuser, but no metadata description or reflection included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Total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___/ 35 points</w:t>
            </w:r>
            <w:r w:rsidDel="00000000" w:rsidR="00000000" w:rsidRPr="00000000">
              <w:rPr>
                <w:rtl w:val="0"/>
              </w:rPr>
            </w:r>
          </w:p>
        </w:tc>
      </w:tr>
    </w:tbl>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