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pPr>
      <w:r w:rsidRPr="00000000" w:rsidR="00000000" w:rsidDel="00000000">
        <w:rPr>
          <w:b w:val="1"/>
          <w:rtl w:val="0"/>
        </w:rPr>
        <w:t xml:space="preserve">Scavenger Hunt Activity</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Rules:</w:t>
      </w:r>
      <w:r w:rsidRPr="00000000" w:rsidR="00000000" w:rsidDel="00000000">
        <w:rPr>
          <w:rtl w:val="0"/>
        </w:rPr>
        <w:t xml:space="preserve"> all photos must be taken in Manual setting, don’t interrupt classes, and take the best photos you can using the settings that are required.  You can also set rules, such as: no one in the group can be seen in any photos, etc.</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List of photos to take:</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Portrait of a student that uses a fill flash</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Portrait that includes very dark elements and a bright light source (for instance, a dark hallway AND a window)</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 properly exposed photo in a dark area of a building without a flash</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Photo that shows a very small depth of field</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A properly exposed photo in bright sunlight.</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Take a photo that maximizes the use of a long shutter speed</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Take a photo with a very quick shutter speed to isolate movement</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Scavenger hunt details.docx</dc:title>
</cp:coreProperties>
</file>