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2"/>
          <w:szCs w:val="22"/>
          <w:rtl w:val="0"/>
        </w:rPr>
        <w:t xml:space="preserve">Interactive Alternative Copy Tools for the Web</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2"/>
          <w:szCs w:val="22"/>
          <w:rtl w:val="0"/>
        </w:rPr>
        <w:t xml:space="preserve">Scenario Quiz</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DIRECTIONS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Read each scenario below and, referring to your notes, select the best storytelling tool to use with that story. Sketch your idea and explain your selection.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10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6"/>
        <w:gridCol w:w="3036"/>
        <w:gridCol w:w="3036"/>
        <w:tblGridChange w:id="0">
          <w:tblGrid>
            <w:gridCol w:w="3036"/>
            <w:gridCol w:w="3036"/>
            <w:gridCol w:w="3036"/>
          </w:tblGrid>
        </w:tblGridChange>
      </w:tblGrid>
      <w:tr>
        <w:tc>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Scenario</w:t>
            </w:r>
          </w:p>
        </w:tc>
        <w:tc>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Tool and explanation</w:t>
            </w:r>
          </w:p>
        </w:tc>
        <w:tc>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Sketch</w:t>
            </w:r>
          </w:p>
        </w:tc>
      </w:tr>
      <w:tr>
        <w:trPr>
          <w:trHeight w:val="3280" w:hRule="atLeast"/>
        </w:trPr>
        <w:tc>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You are writing a review of an art gallery that recently opened in your community. The gallery features the works of several artists, and the night you are visiting, the artists will be in the gallery talking about each of their works.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Tool: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Explanation:</w:t>
            </w:r>
          </w:p>
        </w:tc>
        <w:tc>
          <w:tcPr/>
          <w:p w:rsidR="00000000" w:rsidDel="00000000" w:rsidP="00000000" w:rsidRDefault="00000000" w:rsidRPr="00000000">
            <w:pPr>
              <w:contextualSpacing w:val="0"/>
            </w:pPr>
            <w:r w:rsidDel="00000000" w:rsidR="00000000" w:rsidRPr="00000000">
              <w:rPr>
                <w:rtl w:val="0"/>
              </w:rPr>
            </w:r>
          </w:p>
        </w:tc>
      </w:tr>
      <w:tr>
        <w:trPr>
          <w:trHeight w:val="3280" w:hRule="atLeast"/>
        </w:trPr>
        <w:tc>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You are covering the opening of a new building on campus. The construction project has spanned several years, and few students know the complete history of the project. You want to give them an overview of that history.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Tool: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Explanation:</w:t>
            </w:r>
          </w:p>
        </w:tc>
        <w:tc>
          <w:tcPr/>
          <w:p w:rsidR="00000000" w:rsidDel="00000000" w:rsidP="00000000" w:rsidRDefault="00000000" w:rsidRPr="00000000">
            <w:pPr>
              <w:contextualSpacing w:val="0"/>
            </w:pPr>
            <w:r w:rsidDel="00000000" w:rsidR="00000000" w:rsidRPr="00000000">
              <w:rPr>
                <w:rtl w:val="0"/>
              </w:rPr>
            </w:r>
          </w:p>
        </w:tc>
      </w:tr>
      <w:tr>
        <w:trPr>
          <w:trHeight w:val="3280" w:hRule="atLeast"/>
        </w:trPr>
        <w:tc>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You are headed to a playoff game taking place at a school several hours away. It’s on a weeknight, so many fans won’t be able to go, though they’d like to. You want to provide readers with real-time updates on the game.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Tool:</w:t>
            </w:r>
          </w:p>
          <w:p w:rsidR="00000000" w:rsidDel="00000000" w:rsidP="00000000" w:rsidRDefault="00000000" w:rsidRPr="00000000">
            <w:pPr>
              <w:contextualSpacing w:val="0"/>
            </w:pPr>
            <w:bookmarkStart w:colFirst="0" w:colLast="0" w:name="h.gjdgxs" w:id="0"/>
            <w:bookmarkEnd w:id="0"/>
            <w:r w:rsidDel="00000000" w:rsidR="00000000" w:rsidRPr="00000000">
              <w:rPr>
                <w:rFonts w:ascii="Helvetica Neue" w:cs="Helvetica Neue" w:eastAsia="Helvetica Neue" w:hAnsi="Helvetica Neue"/>
                <w:rtl w:val="0"/>
              </w:rPr>
              <w:t xml:space="preserve">Explanation:</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63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