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Timeline </w:t>
      </w:r>
      <w:r w:rsidDel="00000000" w:rsidR="00000000" w:rsidRPr="00000000">
        <w:rPr>
          <w:b w:val="1"/>
          <w:sz w:val="24"/>
          <w:szCs w:val="24"/>
          <w:rtl w:val="0"/>
        </w:rPr>
        <w:t xml:space="preserve">Rubric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2760"/>
        <w:gridCol w:w="2370"/>
        <w:gridCol w:w="2280"/>
        <w:gridCol w:w="2115"/>
        <w:gridCol w:w="1410"/>
        <w:tblGridChange w:id="0">
          <w:tblGrid>
            <w:gridCol w:w="2025"/>
            <w:gridCol w:w="2760"/>
            <w:gridCol w:w="2370"/>
            <w:gridCol w:w="2280"/>
            <w:gridCol w:w="2115"/>
            <w:gridCol w:w="1410"/>
          </w:tblGrid>
        </w:tblGridChange>
      </w:tblGrid>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Exemplary</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Proficient</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Below standard</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Did not demonstrate</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Total points</w:t>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Court Cases</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At least four court cases are included.  All four look “complete” and visually appealing.  Each case displayed demonstrates the student’s deep understanding of the subject under investigation and adds connections to current events.</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At least four court cases are included. The data may be missing some elements.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Each case displayed demonstrates the student’s deep understanding of the subject under investigation.</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The data may be missing some elements.</w:t>
            </w:r>
          </w:p>
          <w:p w:rsidR="00000000" w:rsidDel="00000000" w:rsidP="00000000" w:rsidRDefault="00000000" w:rsidRPr="00000000">
            <w:pPr>
              <w:spacing w:line="240" w:lineRule="auto"/>
              <w:contextualSpacing w:val="0"/>
              <w:rPr>
                <w:sz w:val="16"/>
                <w:szCs w:val="16"/>
              </w:rPr>
            </w:pP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The information contained does not fully demonstrate the student’s understanding of the subject under investigation.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The information contained suggests a lack of understanding of the subject under investigation.</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Pictures</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All locations include a picture relevant to the case with proper sourcing.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The pictures enhance understanding of findings, reasoning and evidence and to add interest.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The pictures exist in a complementary manner, but they do not dynamically enhance understanding of findings, reasoning and evidence and to add interest.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The pictures only tangentially relate to the case.</w:t>
            </w:r>
          </w:p>
          <w:p w:rsidR="00000000" w:rsidDel="00000000" w:rsidP="00000000" w:rsidRDefault="00000000" w:rsidRPr="00000000">
            <w:pPr>
              <w:spacing w:line="240" w:lineRule="auto"/>
              <w:contextualSpacing w:val="0"/>
              <w:rPr>
                <w:sz w:val="16"/>
                <w:szCs w:val="16"/>
              </w:rPr>
            </w:pP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The sourcing may be missing or inaccurate.</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Pictures are not complementary to the case or may be missing altogether.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The sourcing may be missing or inaccurate.</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Descriptions</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Each case includes a description. This can include facts, connections, how to learn more, or something else.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However, all four slides should have the same type of information. Information should include the source.</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Descriptions may not be as thorough, or they may not be consistent.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Might reveal a lack of deep research into the topic.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All descriptions include the source of the data.</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Descriptions do not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demonstrate an effective amount of research into the topic beyond a surface-level understanding.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Sourcing of data may be incomplete or inconsistent.</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May be incomplete, poorly written or missing sources or missing from slides.</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Total points</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4"/>
                <w:szCs w:val="24"/>
              </w:rPr>
            </w:pPr>
            <w:r w:rsidDel="00000000" w:rsidR="00000000" w:rsidRPr="00000000">
              <w:rPr>
                <w:sz w:val="24"/>
                <w:szCs w:val="24"/>
                <w:rtl w:val="0"/>
              </w:rPr>
              <w:t xml:space="preserve">___/ points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