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Drafting Your Fairy Tale News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Step One: </w:t>
      </w:r>
      <w:r w:rsidDel="00000000" w:rsidR="00000000" w:rsidRPr="00000000">
        <w:rPr>
          <w:rtl w:val="0"/>
        </w:rPr>
        <w:t xml:space="preserve">Read your printed fairy tale. Mark moments in the timeline of the story that would make good news stories. Mark each possible source and invent names as necessary. Mark lines of dialogue and jot down what you think characters might say at key moments.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Step Two:</w:t>
      </w:r>
      <w:r w:rsidDel="00000000" w:rsidR="00000000" w:rsidRPr="00000000">
        <w:rPr>
          <w:rtl w:val="0"/>
        </w:rPr>
        <w:t xml:space="preserve"> Find an angle for your story. Remember, your news story could be written for any moment in the timeline of the fairy tale. For example, if you were writing about Jack and the Beanstalk, you could write a news story focusing on the growth of the beanstalk, Jack’s sudden and startling wealth, or a lawsuit involving damage done by the beanstalk when it fell to the ground.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Step Three:</w:t>
      </w:r>
      <w:r w:rsidDel="00000000" w:rsidR="00000000" w:rsidRPr="00000000">
        <w:rPr>
          <w:rtl w:val="0"/>
        </w:rPr>
        <w:t xml:space="preserve"> Answer these questions (and feel free to invent details in keeping with your angle):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Step Four:</w:t>
      </w:r>
      <w:r w:rsidDel="00000000" w:rsidR="00000000" w:rsidRPr="00000000">
        <w:rPr>
          <w:rtl w:val="0"/>
        </w:rPr>
        <w:t xml:space="preserve"> Craft a lead that focuses on the most important of the above questions. Keep in mind, Who and When leads are rarely a good idea.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Step Five:</w:t>
      </w:r>
      <w:r w:rsidDel="00000000" w:rsidR="00000000" w:rsidRPr="00000000">
        <w:rPr>
          <w:rtl w:val="0"/>
        </w:rPr>
        <w:t xml:space="preserve"> Write the story, following an LQTQTQ format. Make sure your transitions include facts and/or paraphrased quotes. Remember that for the purposes of this assignment (and only this assignment) you may invent facts/quotes/sources.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