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______________________________________</w:t>
        <w:tab/>
        <w:t xml:space="preserve">Date: _______________________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Case Studies: Adding a Platform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Directions: Answer the Before Reading questions, then read and annotate the attached case studies about professional editor Jacob Geiger and former student editor Rachel Lanter, then answer the After Reading questions.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Before Reading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Does your school newspaper or yearbook have a website? If not, what would it be like to start one? If so, how could it be improved?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What value is there in having multiple publications in a high school setting? Multiple platforms (print and online, for example) for the same publication?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During Reading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 As you read, annotate your article according to the following system: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Underline reasons that Jacob and Rachel’s publications decided to go online.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Highlight ways that Jacob and Rachel’s publications marketed to their audience.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Put an exclamation point (!) next to anything that surprises you and explain WHY in the margin next to that paragraph.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Put a question mark (?) next to anything you are unsure about or would like to discuss with others and explain WHY in the margin next to that paragraph.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After Reading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4. What are some similarities and differences between how Jacob and Rachel’s publications went about starting an online platform?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5. What are the benefits of going online?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6. What questions did both Jacob and Rachel have to consider by going online?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7. How did Jacob and Rachel each market their online publications to build an audience?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8. Under what circumstances is it a good idea to go online? Are there circumstances under which it would be a BAD idea to go online?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 Platform Case Study Assignment.docx</dc:title>
</cp:coreProperties>
</file>