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Sample Market Research Survey 1 </w:t>
      </w:r>
      <w:r w:rsidRPr="00000000" w:rsidR="00000000" w:rsidDel="00000000">
        <w:rPr>
          <w:b w:val="1"/>
          <w:i w:val="1"/>
          <w:color w:val="ff0000"/>
          <w:rtl w:val="0"/>
        </w:rPr>
        <w:t xml:space="preserve">Total = 150</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480"/>
        <w:contextualSpacing w:val="0"/>
        <w:rPr/>
      </w:pPr>
      <w:r w:rsidRPr="00000000" w:rsidR="00000000" w:rsidDel="00000000">
        <w:rPr>
          <w:rtl w:val="0"/>
        </w:rPr>
        <w:t xml:space="preserve">1. Are you:                       </w:t>
        <w:tab/>
        <w:t xml:space="preserve">Male </w:t>
      </w:r>
      <w:r w:rsidRPr="00000000" w:rsidR="00000000" w:rsidDel="00000000">
        <w:rPr>
          <w:i w:val="1"/>
          <w:color w:val="ff0000"/>
          <w:rtl w:val="0"/>
        </w:rPr>
        <w:t xml:space="preserve">68; 45%</w:t>
      </w:r>
      <w:r w:rsidRPr="00000000" w:rsidR="00000000" w:rsidDel="00000000">
        <w:rPr>
          <w:rtl w:val="0"/>
        </w:rPr>
        <w:t xml:space="preserve">                                </w:t>
        <w:tab/>
        <w:t xml:space="preserve">Female </w:t>
      </w:r>
      <w:r w:rsidRPr="00000000" w:rsidR="00000000" w:rsidDel="00000000">
        <w:rPr>
          <w:i w:val="1"/>
          <w:color w:val="ff0000"/>
          <w:rtl w:val="0"/>
        </w:rPr>
        <w:t xml:space="preserve">82; 54%</w:t>
      </w:r>
    </w:p>
    <w:p w:rsidP="00000000" w:rsidRPr="00000000" w:rsidR="00000000" w:rsidDel="00000000" w:rsidRDefault="00000000">
      <w:pPr>
        <w:widowControl w:val="0"/>
        <w:spacing w:lineRule="auto" w:line="480"/>
        <w:contextualSpacing w:val="0"/>
        <w:rPr/>
      </w:pPr>
      <w:r w:rsidRPr="00000000" w:rsidR="00000000" w:rsidDel="00000000">
        <w:rPr>
          <w:rtl w:val="0"/>
        </w:rPr>
        <w:t xml:space="preserve">2. How old are you:      </w:t>
        <w:tab/>
        <w:t xml:space="preserve">14            15    </w:t>
      </w:r>
      <w:r w:rsidRPr="00000000" w:rsidR="00000000" w:rsidDel="00000000">
        <w:rPr>
          <w:i w:val="1"/>
          <w:color w:val="ff0000"/>
          <w:rtl w:val="0"/>
        </w:rPr>
        <w:t xml:space="preserve">10; 15%</w:t>
      </w:r>
      <w:r w:rsidRPr="00000000" w:rsidR="00000000" w:rsidDel="00000000">
        <w:rPr>
          <w:rtl w:val="0"/>
        </w:rPr>
        <w:t xml:space="preserve"> </w:t>
      </w:r>
      <w:r w:rsidRPr="00000000" w:rsidR="00000000" w:rsidDel="00000000">
        <w:rPr>
          <w:rtl w:val="0"/>
        </w:rPr>
        <w:t xml:space="preserve">16 </w:t>
      </w:r>
      <w:r w:rsidRPr="00000000" w:rsidR="00000000" w:rsidDel="00000000">
        <w:rPr>
          <w:i w:val="1"/>
          <w:color w:val="ff0000"/>
          <w:rtl w:val="0"/>
        </w:rPr>
        <w:t xml:space="preserve">90; 60%</w:t>
      </w:r>
      <w:r w:rsidRPr="00000000" w:rsidR="00000000" w:rsidDel="00000000">
        <w:rPr>
          <w:rtl w:val="0"/>
        </w:rPr>
        <w:t xml:space="preserve">         17 </w:t>
      </w:r>
      <w:r w:rsidRPr="00000000" w:rsidR="00000000" w:rsidDel="00000000">
        <w:rPr>
          <w:i w:val="1"/>
          <w:color w:val="ff0000"/>
          <w:rtl w:val="0"/>
        </w:rPr>
        <w:t xml:space="preserve">50; 33%</w:t>
      </w:r>
      <w:r w:rsidRPr="00000000" w:rsidR="00000000" w:rsidDel="00000000">
        <w:rPr>
          <w:rtl w:val="0"/>
        </w:rPr>
        <w:t xml:space="preserve">   18</w:t>
      </w:r>
    </w:p>
    <w:p w:rsidP="00000000" w:rsidRPr="00000000" w:rsidR="00000000" w:rsidDel="00000000" w:rsidRDefault="00000000">
      <w:pPr>
        <w:widowControl w:val="0"/>
        <w:spacing w:lineRule="auto" w:line="480"/>
        <w:contextualSpacing w:val="0"/>
        <w:rPr/>
      </w:pPr>
      <w:r w:rsidRPr="00000000" w:rsidR="00000000" w:rsidDel="00000000">
        <w:rPr>
          <w:rtl w:val="0"/>
        </w:rPr>
        <w:t xml:space="preserve">3. Grade:                          </w:t>
        <w:tab/>
        <w:t xml:space="preserve">Freshman</w:t>
        <w:tab/>
        <w:t xml:space="preserve">Sophomore  Junior </w:t>
      </w:r>
      <w:r w:rsidRPr="00000000" w:rsidR="00000000" w:rsidDel="00000000">
        <w:rPr>
          <w:i w:val="1"/>
          <w:color w:val="ff0000"/>
          <w:rtl w:val="0"/>
        </w:rPr>
        <w:t xml:space="preserve">150; 100%</w:t>
      </w:r>
      <w:r w:rsidRPr="00000000" w:rsidR="00000000" w:rsidDel="00000000">
        <w:rPr>
          <w:rtl w:val="0"/>
        </w:rPr>
        <w:t xml:space="preserve">  Senior</w:t>
      </w:r>
    </w:p>
    <w:p w:rsidP="00000000" w:rsidRPr="00000000" w:rsidR="00000000" w:rsidDel="00000000" w:rsidRDefault="00000000">
      <w:pPr>
        <w:widowControl w:val="0"/>
        <w:spacing w:lineRule="auto" w:line="240"/>
        <w:contextualSpacing w:val="0"/>
      </w:pPr>
      <w:r w:rsidRPr="00000000" w:rsidR="00000000" w:rsidDel="00000000">
        <w:rPr>
          <w:rtl w:val="0"/>
        </w:rPr>
        <w:t xml:space="preserve">4. Complete the following graph by putting check marks in the appropriate boxes.</w:t>
      </w:r>
    </w:p>
    <w:p w:rsidP="00000000" w:rsidRPr="00000000" w:rsidR="00000000" w:rsidDel="00000000" w:rsidRDefault="00000000">
      <w:pPr>
        <w:widowControl w:val="0"/>
        <w:spacing w:lineRule="auto" w:line="240"/>
        <w:contextualSpacing w:val="0"/>
        <w:rPr/>
      </w:pPr>
      <w:r w:rsidRPr="00000000" w:rsidR="00000000" w:rsidDel="00000000">
        <w:rPr>
          <w:rtl w:val="0"/>
        </w:rPr>
      </w:r>
    </w:p>
    <w:tbl>
      <w:tblPr>
        <w:bidiVisual w:val="0"/>
        <w:tblW w:w="7325.0" w:type="dxa"/>
        <w:jc w:val="left"/>
        <w:tblBorders>
          <w:top w:color="4f81bd" w:space="0" w:val="single" w:sz="8"/>
          <w:left w:color="4f81bd" w:space="0" w:val="single" w:sz="8"/>
          <w:bottom w:color="4f81bd" w:space="0" w:val="single" w:sz="8"/>
          <w:right w:color="4f81bd" w:space="0" w:val="single" w:sz="8"/>
          <w:insideH w:color="4f81bd" w:space="0" w:val="single" w:sz="8"/>
          <w:insideV w:color="4f81bd" w:space="0" w:val="single" w:sz="8"/>
        </w:tblBorders>
        <w:tblLayout w:type="fixed"/>
      </w:tblPr>
      <w:tblGrid>
        <w:gridCol w:w="1895"/>
        <w:gridCol w:w="1415"/>
        <w:gridCol w:w="1775"/>
        <w:gridCol w:w="2240"/>
      </w:tblGrid>
      <w:tr>
        <w:trPr>
          <w:trHeight w:val="42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Subject</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I like this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I do NOT like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I want to improve</w:t>
            </w:r>
          </w:p>
        </w:tc>
      </w:tr>
      <w:tr>
        <w:trPr>
          <w:trHeight w:val="380" w:hRule="atLeast"/>
        </w:trPr>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shd w:val="clear" w:fill="d3dfee"/>
                <w:rtl w:val="0"/>
              </w:rPr>
              <w:t xml:space="preserve">Math</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hd w:val="clear" w:fill="d3dfee"/>
                <w:rtl w:val="0"/>
              </w:rPr>
              <w:t xml:space="preserve"> </w:t>
            </w:r>
            <w:r w:rsidRPr="00000000" w:rsidR="00000000" w:rsidDel="00000000">
              <w:rPr>
                <w:i w:val="1"/>
                <w:color w:val="ff0000"/>
                <w:shd w:val="clear" w:fill="d3dfee"/>
                <w:rtl w:val="0"/>
              </w:rPr>
              <w:t xml:space="preserve">85; 56%</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hd w:val="clear" w:fill="d3dfee"/>
                <w:rtl w:val="0"/>
              </w:rPr>
              <w:t xml:space="preserve"> </w:t>
            </w:r>
            <w:r w:rsidRPr="00000000" w:rsidR="00000000" w:rsidDel="00000000">
              <w:rPr>
                <w:i w:val="1"/>
                <w:color w:val="ff0000"/>
                <w:shd w:val="clear" w:fill="d3dfee"/>
                <w:rtl w:val="0"/>
              </w:rPr>
              <w:t xml:space="preserve">50; 33%</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hd w:val="clear" w:fill="d3dfee"/>
                <w:rtl w:val="0"/>
              </w:rPr>
              <w:t xml:space="preserve"> </w:t>
            </w:r>
            <w:r w:rsidRPr="00000000" w:rsidR="00000000" w:rsidDel="00000000">
              <w:rPr>
                <w:i w:val="1"/>
                <w:color w:val="ff0000"/>
                <w:shd w:val="clear" w:fill="d3dfee"/>
                <w:rtl w:val="0"/>
              </w:rPr>
              <w:t xml:space="preserve">100; 67%</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Science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r w:rsidRPr="00000000" w:rsidR="00000000" w:rsidDel="00000000">
              <w:rPr>
                <w:i w:val="1"/>
                <w:color w:val="ff0000"/>
                <w:rtl w:val="0"/>
              </w:rPr>
              <w:t xml:space="preserve">90; 60%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r w:rsidRPr="00000000" w:rsidR="00000000" w:rsidDel="00000000">
              <w:rPr>
                <w:i w:val="1"/>
                <w:color w:val="ff0000"/>
                <w:rtl w:val="0"/>
              </w:rPr>
              <w:t xml:space="preserve">40; 27%</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r w:rsidRPr="00000000" w:rsidR="00000000" w:rsidDel="00000000">
              <w:rPr>
                <w:i w:val="1"/>
                <w:color w:val="ff0000"/>
                <w:rtl w:val="0"/>
              </w:rPr>
              <w:t xml:space="preserve">85; 56%</w:t>
            </w:r>
          </w:p>
        </w:tc>
      </w:tr>
      <w:tr>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shd w:val="clear" w:fill="d3dfee"/>
                <w:rtl w:val="0"/>
              </w:rPr>
              <w:t xml:space="preserve">History</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hd w:val="clear" w:fill="d3dfee"/>
                <w:rtl w:val="0"/>
              </w:rPr>
              <w:t xml:space="preserve"> </w:t>
            </w:r>
            <w:r w:rsidRPr="00000000" w:rsidR="00000000" w:rsidDel="00000000">
              <w:rPr>
                <w:i w:val="1"/>
                <w:color w:val="ff0000"/>
                <w:shd w:val="clear" w:fill="d3dfee"/>
                <w:rtl w:val="0"/>
              </w:rPr>
              <w:t xml:space="preserve">85; 56%</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hd w:val="clear" w:fill="d3dfee"/>
                <w:rtl w:val="0"/>
              </w:rPr>
              <w:t xml:space="preserve"> </w:t>
            </w:r>
            <w:r w:rsidRPr="00000000" w:rsidR="00000000" w:rsidDel="00000000">
              <w:rPr>
                <w:i w:val="1"/>
                <w:color w:val="ff0000"/>
                <w:shd w:val="clear" w:fill="d3dfee"/>
                <w:rtl w:val="0"/>
              </w:rPr>
              <w:t xml:space="preserve">50; 33%</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hd w:val="clear" w:fill="d3dfee"/>
                <w:rtl w:val="0"/>
              </w:rPr>
              <w:t xml:space="preserve"> </w:t>
            </w:r>
            <w:r w:rsidRPr="00000000" w:rsidR="00000000" w:rsidDel="00000000">
              <w:rPr>
                <w:i w:val="1"/>
                <w:color w:val="ff0000"/>
                <w:shd w:val="clear" w:fill="d3dfee"/>
                <w:rtl w:val="0"/>
              </w:rPr>
              <w:t xml:space="preserve">40; 27%</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Civics/Economics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r w:rsidRPr="00000000" w:rsidR="00000000" w:rsidDel="00000000">
              <w:rPr>
                <w:i w:val="1"/>
                <w:color w:val="ff0000"/>
                <w:rtl w:val="0"/>
              </w:rPr>
              <w:t xml:space="preserve">30; 20%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r w:rsidRPr="00000000" w:rsidR="00000000" w:rsidDel="00000000">
              <w:rPr>
                <w:i w:val="1"/>
                <w:color w:val="ff0000"/>
                <w:rtl w:val="0"/>
              </w:rPr>
              <w:t xml:space="preserve">40; 27%</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r w:rsidRPr="00000000" w:rsidR="00000000" w:rsidDel="00000000">
              <w:rPr>
                <w:i w:val="1"/>
                <w:color w:val="ff0000"/>
                <w:rtl w:val="0"/>
              </w:rPr>
              <w:t xml:space="preserve">25; 17%</w:t>
            </w:r>
          </w:p>
        </w:tc>
      </w:tr>
      <w:tr>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shd w:val="clear" w:fill="d3dfee"/>
                <w:rtl w:val="0"/>
              </w:rPr>
              <w:t xml:space="preserve">English</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shd w:val="clear" w:fill="d3dfee"/>
                <w:rtl w:val="0"/>
              </w:rPr>
              <w:t xml:space="preserve"> </w:t>
            </w:r>
            <w:r w:rsidRPr="00000000" w:rsidR="00000000" w:rsidDel="00000000">
              <w:rPr>
                <w:i w:val="1"/>
                <w:color w:val="ff0000"/>
                <w:shd w:val="clear" w:fill="d3dfee"/>
                <w:rtl w:val="0"/>
              </w:rPr>
              <w:t xml:space="preserve">90; 60%</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shd w:val="clear" w:fill="d3dfee"/>
                <w:rtl w:val="0"/>
              </w:rPr>
              <w:t xml:space="preserve"> </w:t>
            </w:r>
            <w:r w:rsidRPr="00000000" w:rsidR="00000000" w:rsidDel="00000000">
              <w:rPr>
                <w:i w:val="1"/>
                <w:color w:val="ff0000"/>
                <w:shd w:val="clear" w:fill="d3dfee"/>
                <w:rtl w:val="0"/>
              </w:rPr>
              <w:t xml:space="preserve">50; 33%</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hd w:val="clear" w:fill="d3dfee"/>
                <w:rtl w:val="0"/>
              </w:rPr>
              <w:t xml:space="preserve"> </w:t>
            </w:r>
            <w:r w:rsidRPr="00000000" w:rsidR="00000000" w:rsidDel="00000000">
              <w:rPr>
                <w:i w:val="1"/>
                <w:color w:val="ff0000"/>
                <w:shd w:val="clear" w:fill="d3dfee"/>
                <w:rtl w:val="0"/>
              </w:rPr>
              <w:t xml:space="preserve">100; 67%</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Other language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r w:rsidRPr="00000000" w:rsidR="00000000" w:rsidDel="00000000">
              <w:rPr>
                <w:i w:val="1"/>
                <w:color w:val="ff0000"/>
                <w:rtl w:val="0"/>
              </w:rPr>
              <w:t xml:space="preserve">40; 27%</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r w:rsidRPr="00000000" w:rsidR="00000000" w:rsidDel="00000000">
              <w:rPr>
                <w:i w:val="1"/>
                <w:color w:val="ff0000"/>
                <w:rtl w:val="0"/>
              </w:rPr>
              <w:t xml:space="preserve">100; 67%</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50; 33%</w:t>
            </w:r>
            <w:r w:rsidRPr="00000000" w:rsidR="00000000" w:rsidDel="00000000">
              <w:rPr>
                <w:rtl w:val="0"/>
              </w:rPr>
              <w:t xml:space="preserve"> </w:t>
            </w:r>
          </w:p>
        </w:tc>
      </w:tr>
      <w:tr>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shd w:val="clear" w:fill="d3dfee"/>
                <w:rtl w:val="0"/>
              </w:rPr>
              <w:t xml:space="preserve">Music</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shd w:val="clear" w:fill="d3dfee"/>
                <w:rtl w:val="0"/>
              </w:rPr>
              <w:t xml:space="preserve"> </w:t>
            </w:r>
            <w:r w:rsidRPr="00000000" w:rsidR="00000000" w:rsidDel="00000000">
              <w:rPr>
                <w:i w:val="1"/>
                <w:color w:val="ff0000"/>
                <w:shd w:val="clear" w:fill="d3dfee"/>
                <w:rtl w:val="0"/>
              </w:rPr>
              <w:t xml:space="preserve">100; 67%</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45; 30% </w:t>
            </w:r>
            <w:r w:rsidRPr="00000000" w:rsidR="00000000" w:rsidDel="00000000">
              <w:rPr>
                <w:i w:val="1"/>
                <w:shd w:val="clear" w:fill="d3dfee"/>
                <w:rtl w:val="0"/>
              </w:rPr>
              <w:t xml:space="preserve"> </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hd w:val="clear" w:fill="d3dfee"/>
                <w:rtl w:val="0"/>
              </w:rPr>
              <w:t xml:space="preserve"> </w:t>
            </w:r>
            <w:r w:rsidRPr="00000000" w:rsidR="00000000" w:rsidDel="00000000">
              <w:rPr>
                <w:i w:val="1"/>
                <w:color w:val="ff0000"/>
                <w:shd w:val="clear" w:fill="d3dfee"/>
                <w:rtl w:val="0"/>
              </w:rPr>
              <w:t xml:space="preserve">30; 20%</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Sports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 120; 80%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25; 17%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130;  86%</w:t>
            </w:r>
          </w:p>
        </w:tc>
      </w:tr>
      <w:tr>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shd w:val="clear" w:fill="d3dfee"/>
                <w:rtl w:val="0"/>
              </w:rPr>
              <w:t xml:space="preserve">Art</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 95; 63%</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45; 30% </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80;  53%</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Technology</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 100; 67%</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30; 20%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125;  83%</w:t>
            </w:r>
          </w:p>
        </w:tc>
      </w:tr>
    </w:tbl>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i w:val="1"/>
          <w:color w:val="ff0000"/>
          <w:rtl w:val="0"/>
        </w:rPr>
        <w:t xml:space="preserve">*** 5 students did not respond to any of the questions; some students did not fill out the entire chart. No explanation was given for why.</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5. Explain why you like TWO of the subjects</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240"/>
        <w:contextualSpacing w:val="0"/>
      </w:pPr>
      <w:r w:rsidRPr="00000000" w:rsidR="00000000" w:rsidDel="00000000">
        <w:rPr>
          <w:i w:val="1"/>
          <w:color w:val="ff0000"/>
          <w:rtl w:val="0"/>
        </w:rPr>
        <w:t xml:space="preserve">Answers varied; typical responses included having a talent in that subject and wanting to study it in the future.</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6. Explain why do think you do not like TWO of the subjects</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240"/>
        <w:contextualSpacing w:val="0"/>
      </w:pPr>
      <w:r w:rsidRPr="00000000" w:rsidR="00000000" w:rsidDel="00000000">
        <w:rPr>
          <w:rtl w:val="0"/>
        </w:rPr>
        <w:t xml:space="preserve"> </w:t>
      </w:r>
      <w:r w:rsidRPr="00000000" w:rsidR="00000000" w:rsidDel="00000000">
        <w:rPr>
          <w:i w:val="1"/>
          <w:color w:val="ff0000"/>
          <w:rtl w:val="0"/>
        </w:rPr>
        <w:t xml:space="preserve">Answers varied; typical responses included finding the subjects difficult, not having good teachers in the past, and not understanding what some of them were. </w:t>
      </w:r>
      <w:r w:rsidRPr="00000000" w:rsidR="00000000" w:rsidDel="00000000">
        <w:rPr>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7. How will you try to improve in these subjects this year?</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i w:val="1"/>
          <w:color w:val="ff0000"/>
          <w:rtl w:val="0"/>
        </w:rPr>
        <w:t xml:space="preserve">Answers varied; typical responses included devoting more time to it outside of school and making sure to take good notes in school.</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8. Complete the following graph by putting check marks in the appropriate boxes.</w:t>
      </w:r>
    </w:p>
    <w:p w:rsidP="00000000" w:rsidRPr="00000000" w:rsidR="00000000" w:rsidDel="00000000" w:rsidRDefault="00000000">
      <w:pPr>
        <w:widowControl w:val="0"/>
        <w:spacing w:lineRule="auto" w:line="240"/>
        <w:contextualSpacing w:val="0"/>
      </w:pPr>
      <w:r w:rsidRPr="00000000" w:rsidR="00000000" w:rsidDel="00000000">
        <w:rPr>
          <w:rtl w:val="0"/>
        </w:rPr>
      </w:r>
    </w:p>
    <w:tbl>
      <w:tblPr>
        <w:bidiVisual w:val="0"/>
        <w:tblW w:w="7340.0" w:type="dxa"/>
        <w:jc w:val="left"/>
        <w:tblBorders>
          <w:top w:color="4f81bd" w:space="0" w:val="single" w:sz="8"/>
          <w:left w:color="4f81bd" w:space="0" w:val="single" w:sz="8"/>
          <w:bottom w:color="4f81bd" w:space="0" w:val="single" w:sz="8"/>
          <w:right w:color="4f81bd" w:space="0" w:val="single" w:sz="8"/>
          <w:insideH w:color="4f81bd" w:space="0" w:val="single" w:sz="8"/>
          <w:insideV w:color="4f81bd" w:space="0" w:val="single" w:sz="8"/>
        </w:tblBorders>
        <w:tblLayout w:type="fixed"/>
      </w:tblPr>
      <w:tblGrid>
        <w:gridCol w:w="2435"/>
        <w:gridCol w:w="1400"/>
        <w:gridCol w:w="1820"/>
        <w:gridCol w:w="1685"/>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Learning Style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Helps me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Does not help</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Improve</w:t>
            </w:r>
          </w:p>
        </w:tc>
      </w:tr>
      <w:tr>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shd w:val="clear" w:fill="d3dfee"/>
                <w:rtl w:val="0"/>
              </w:rPr>
              <w:t xml:space="preserve">Talking</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 120; 80%</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25; 17% </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60;  40%</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Reading</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 70; 47%</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70; 47%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100; 67% </w:t>
            </w:r>
          </w:p>
        </w:tc>
      </w:tr>
      <w:tr>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shd w:val="clear" w:fill="d3dfee"/>
                <w:rtl w:val="0"/>
              </w:rPr>
              <w:t xml:space="preserve">Writing</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 85; 56%</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30; 20% </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120; 80%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Making/Doing</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 95; 63%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30; 20%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85; 56% </w:t>
            </w:r>
          </w:p>
        </w:tc>
      </w:tr>
      <w:tr>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shd w:val="clear" w:fill="d3dfee"/>
                <w:rtl w:val="0"/>
              </w:rPr>
              <w:t xml:space="preserve">Acting/Moving</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 85; 56%</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 50; 33%</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60; 40%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Viewing/Seeing</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 130; 86%</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10; 15%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40; 27% </w:t>
            </w:r>
          </w:p>
        </w:tc>
      </w:tr>
      <w:tr>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shd w:val="clear" w:fill="d3dfee"/>
                <w:rtl w:val="0"/>
              </w:rPr>
              <w:t xml:space="preserve">Working alone</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 40; 27%</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100; 67% </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100; 67%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Working with others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 95; 63%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40; 27%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130; 86%</w:t>
            </w:r>
          </w:p>
        </w:tc>
      </w:tr>
      <w:tr>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shd w:val="clear" w:fill="d3dfee"/>
                <w:rtl w:val="0"/>
              </w:rPr>
              <w:t xml:space="preserve">Projects or reports</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 85; 56%</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45; 30% </w:t>
            </w:r>
          </w:p>
        </w:tc>
        <w:tc>
          <w:tcPr>
            <w:shd w:fill="d3dfee"/>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shd w:val="clear" w:fill="d3dfee"/>
                <w:rtl w:val="0"/>
              </w:rPr>
              <w:t xml:space="preserve">100; 67%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Choices and options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 120; 80%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15; 10% </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i w:val="1"/>
                <w:color w:val="ff0000"/>
                <w:rtl w:val="0"/>
              </w:rPr>
              <w:t xml:space="preserve">135; 90% </w:t>
            </w:r>
          </w:p>
        </w:tc>
      </w:tr>
    </w:tbl>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9. Explain why TWO of the styles you checked help you learn.</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240"/>
        <w:contextualSpacing w:val="0"/>
      </w:pPr>
      <w:r w:rsidRPr="00000000" w:rsidR="00000000" w:rsidDel="00000000">
        <w:rPr>
          <w:rtl w:val="0"/>
        </w:rPr>
        <w:t xml:space="preserve"> </w:t>
      </w:r>
      <w:r w:rsidRPr="00000000" w:rsidR="00000000" w:rsidDel="00000000">
        <w:rPr>
          <w:i w:val="1"/>
          <w:color w:val="ff0000"/>
          <w:rtl w:val="0"/>
        </w:rPr>
        <w:t xml:space="preserve">Answers varied; many students said they preferred activities that allowed them to interact with their peers because it helped to reinforce the information and made it easier to get the work done. Many of them found viewing/seeing beneficial because it provided an example.</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10. Explain why TWO of the styles you checked do NOT help you learn.</w:t>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240"/>
        <w:contextualSpacing w:val="0"/>
      </w:pPr>
      <w:r w:rsidRPr="00000000" w:rsidR="00000000" w:rsidDel="00000000">
        <w:rPr>
          <w:i w:val="1"/>
          <w:color w:val="ff0000"/>
          <w:rtl w:val="0"/>
        </w:rPr>
        <w:t xml:space="preserve">Answers varied; many students were opposed to working alone because they were not able to ask questions when they were confused. Others felt that reading without any guidance made it difficult to retain the information.</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11. How will you work to improve your learning styles this year?</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i w:val="1"/>
          <w:color w:val="ff0000"/>
          <w:rtl w:val="0"/>
        </w:rPr>
        <w:t xml:space="preserve">There was general confusion about what this meant. Many students left this question blank. Perhaps they did not understand what it meant.</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12. In THREE words, describe yourself as a person.</w:t>
      </w:r>
    </w:p>
    <w:p w:rsidP="00000000" w:rsidRPr="00000000" w:rsidR="00000000" w:rsidDel="00000000" w:rsidRDefault="00000000">
      <w:pPr>
        <w:keepNext w:val="0"/>
        <w:keepLines w:val="0"/>
        <w:widowControl w:val="0"/>
        <w:contextualSpacing w:val="0"/>
      </w:pPr>
      <w:r w:rsidRPr="00000000" w:rsidR="00000000" w:rsidDel="00000000">
        <w:rPr>
          <w:i w:val="1"/>
          <w:color w:val="ff0000"/>
          <w:rtl w:val="0"/>
        </w:rPr>
        <w:t xml:space="preserve">Answers varied; some popular words were creative, athletic, social, nice and awesome.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Survey 1 Results.docx</dc:title>
</cp:coreProperties>
</file>