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Column Critique: _____/100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Follows pattern of editorial (SPECS)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Colorful nouns and action verbs 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The issue is the focal point, not the writer or writer experiences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</w:t>
      </w:r>
      <w:r w:rsidRPr="00000000" w:rsidR="00000000" w:rsidDel="00000000">
        <w:rPr>
          <w:rFonts w:cs="Arial" w:hAnsi="Arial" w:eastAsia="Arial" w:ascii="Arial"/>
          <w:rtl w:val="0"/>
        </w:rPr>
        <w:t xml:space="preserve">First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 person is done </w:t>
      </w:r>
      <w:r w:rsidRPr="00000000" w:rsidR="00000000" w:rsidDel="00000000">
        <w:rPr>
          <w:rFonts w:cs="Arial" w:hAnsi="Arial" w:eastAsia="Arial" w:ascii="Arial"/>
          <w:rtl w:val="0"/>
        </w:rPr>
        <w:t xml:space="preserve">in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 subdued manner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Use of creative style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</w:t>
      </w:r>
      <w:r w:rsidRPr="00000000" w:rsidR="00000000" w:rsidDel="00000000">
        <w:rPr>
          <w:rFonts w:cs="Arial" w:hAnsi="Arial" w:eastAsia="Arial" w:ascii="Arial"/>
          <w:rtl w:val="0"/>
        </w:rPr>
        <w:t xml:space="preserve">Catchy lead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Journalistic style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Grammar, spelling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Use of transitions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 Topic is timely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Deductions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Fragment -10 points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Comma </w:t>
      </w:r>
      <w:r w:rsidRPr="00000000" w:rsidR="00000000" w:rsidDel="00000000">
        <w:rPr>
          <w:rFonts w:cs="Arial" w:hAnsi="Arial" w:eastAsia="Arial" w:ascii="Arial"/>
          <w:rtl w:val="0"/>
        </w:rPr>
        <w:t xml:space="preserve">s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plice -10 points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Fact </w:t>
      </w:r>
      <w:r w:rsidRPr="00000000" w:rsidR="00000000" w:rsidDel="00000000">
        <w:rPr>
          <w:rFonts w:cs="Arial" w:hAnsi="Arial" w:eastAsia="Arial" w:ascii="Arial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rror -25 points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Run-on </w:t>
      </w:r>
      <w:r w:rsidRPr="00000000" w:rsidR="00000000" w:rsidDel="00000000">
        <w:rPr>
          <w:rFonts w:cs="Arial" w:hAnsi="Arial" w:eastAsia="Arial" w:ascii="Arial"/>
          <w:rtl w:val="0"/>
        </w:rPr>
        <w:t xml:space="preserve">s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entence -10 points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3-12-14T16:43:29Z" w:author="Sarah Nichols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Critique.docx</dc:title>
</cp:coreProperties>
</file>