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24 Stories about Lockers</w:t>
      </w:r>
    </w:p>
    <w:p w:rsidR="00000000" w:rsidDel="00000000" w:rsidP="00000000" w:rsidRDefault="00000000" w:rsidRPr="00000000">
      <w:pPr>
        <w:contextualSpacing w:val="0"/>
        <w:rPr>
          <w:b w:val="1"/>
        </w:rPr>
      </w:pPr>
      <w:r w:rsidDel="00000000" w:rsidR="00000000" w:rsidRPr="00000000">
        <w:rPr>
          <w:b w:val="1"/>
          <w:rtl w:val="0"/>
        </w:rPr>
        <w:t xml:space="preserve">(Generated in a beginning journalism class)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Best decorated lockers publication contest.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Profile student with the messiest locker.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Ins and outs of sharing lockers—etiquette.  What to do if your locker partner overstays his welcome.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best lockers in the building (location, size, good repair) and the worst.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to get assigned a new locker.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history behind different colors of lockers on different floors.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Why there are fake lockers.  How many are there?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much will it cost you if you damage your locker?  Breakdown of costs to students and district.  How much does the district spend yearly replacing locks and repairing/repainting lockers?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Consumer reports: best locker mirrors, shelves, etc.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Locker violence: do people ever get shoved inside lockers anymore?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Locker theft: How to test whether your locker is secure (and what to do if it isn’t).  Find out how many thefts have been reported this year.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Homeless students.  You’ve seen them toting their 40 pound backpacks.  They tell us they’ve never been to their lockers and we believe them.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When and where were the first lockers used/invented?  When were they first used at our school?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Privacy rights.  Do students have any regarding lockers?  What does the law say?  How often do deans search lockers?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curious practice of decorating lockers.  Best ways to do it.  When should you do it?  When is it too much?  Deans’ take on decorating lockers.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Size made visual infographic: What else could fit in a locker?  How many golf balls?  Come up with something crazier.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Locker personality quiz:  What your locker says about you.</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Best spot for locker quiz:  Students take quiz asking them questions like whether they enjoy being in the thick of the action, even if it means cutting across traffic every time they go to their locker, or do they prefer a quieter out-of-the-way location.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trip to the locker factory: Who builds lockers?  Where are they built?  How are they built?  Do they anticipate an increase in orders based on stimulus plan?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story about love and loss involving a locker.  (She left the break up note in my locker.  She broke up with me because I wouldn’t take down my picture of </w:t>
      </w:r>
      <w:r w:rsidDel="00000000" w:rsidR="00000000" w:rsidRPr="00000000">
        <w:rPr>
          <w:u w:val="single"/>
          <w:rtl w:val="0"/>
        </w:rPr>
        <w:t xml:space="preserve">fill-in-blank-with-model-of-choice.</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Conversation Hubs: A color story on what it is like to be at the scene of the best locker in school.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to make your locker a conversation hub.</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to do if the locker next to yours is the conversation hub for a group you don’t like.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Lockers at our sister school—how much smaller are they? Does anyone use them?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