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2880" w:firstLine="0"/>
        <w:contextualSpacing w:val="0"/>
        <w:jc w:val="right"/>
        <w:rPr/>
      </w:pPr>
      <w:r w:rsidDel="00000000" w:rsidR="00000000" w:rsidRPr="00000000">
        <w:rPr>
          <w:rtl w:val="0"/>
        </w:rPr>
        <w:t xml:space="preserve">Name 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rtl w:val="0"/>
        </w:rPr>
        <w:t xml:space="preserve">Entrance Ticket: Choosing Social Media Tools</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Part 1: </w:t>
      </w:r>
      <w:r w:rsidDel="00000000" w:rsidR="00000000" w:rsidRPr="00000000">
        <w:rPr>
          <w:rtl w:val="0"/>
        </w:rPr>
        <w:t xml:space="preserve">Use the word bank to match social media tools to examples of how they can be used practically. There may be more than one possible answer for some activities, and some social media tools may be used more than once.</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 Facebook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 Instagram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E. Periscope</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B. Twitter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 Snapchat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 Pinterest</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1. Post an update about a story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2. Post a link relevant to a story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3. Stream video live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4. Send/post a short video update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5. Archive posts, videos or links for future reference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6. Enable readers to react/respond to a post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7. Send/post photos of a story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 8. Create photo galleries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Part 2: </w:t>
      </w:r>
      <w:r w:rsidDel="00000000" w:rsidR="00000000" w:rsidRPr="00000000">
        <w:rPr>
          <w:rtl w:val="0"/>
        </w:rPr>
        <w:t xml:space="preserve">Choose one of the following words to complete the metaphor about social media. Draw a connection between the word and social media that demonstrates understanding of a </w:t>
      </w:r>
      <w:r w:rsidDel="00000000" w:rsidR="00000000" w:rsidRPr="00000000">
        <w:rPr>
          <w:b w:val="1"/>
          <w:rtl w:val="0"/>
        </w:rPr>
        <w:t xml:space="preserve">purpose</w:t>
      </w:r>
      <w:r w:rsidDel="00000000" w:rsidR="00000000" w:rsidRPr="00000000">
        <w:rPr>
          <w:rtl w:val="0"/>
        </w:rPr>
        <w:t xml:space="preserve"> for social media. As a reminder, those purposes are alerting, searching, verifying, providing feedback, inviting.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Options: Telephone, Stage, Bulletin Board, </w:t>
      </w:r>
      <w:r w:rsidDel="00000000" w:rsidR="00000000" w:rsidRPr="00000000">
        <w:rPr>
          <w:i w:val="1"/>
          <w:rtl w:val="0"/>
        </w:rPr>
        <w:t xml:space="preserve">another word of your choice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_____________________ (choose a word) is like social media because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