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____________________________________</w:t>
        <w:tab/>
        <w:t xml:space="preserve">Date: _______________________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Presentation Evaluation Sheet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Group Members: 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Professionalism</w:t>
        <w:tab/>
        <w:tab/>
        <w:tab/>
        <w:tab/>
        <w:tab/>
        <w:t xml:space="preserve">A</w:t>
        <w:tab/>
        <w:t xml:space="preserve">B</w:t>
        <w:tab/>
        <w:t xml:space="preserve">C</w:t>
        <w:tab/>
        <w:t xml:space="preserve">D</w:t>
        <w:tab/>
        <w:t xml:space="preserve">F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Presentation flows seamlessly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Maintain eye contact with audience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Speak clearly and carefully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Appear prepared and organized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ab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ab/>
      </w:r>
      <w:r w:rsidRPr="00000000" w:rsidR="00000000" w:rsidDel="00000000">
        <w:rPr>
          <w:rtl w:val="0"/>
        </w:rPr>
        <w:t xml:space="preserve">Comments: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Persuasion: How convinced are you that ...</w:t>
        <w:tab/>
        <w:tab/>
        <w:t xml:space="preserve">A</w:t>
        <w:tab/>
        <w:t xml:space="preserve">B</w:t>
        <w:tab/>
        <w:t xml:space="preserve">C</w:t>
        <w:tab/>
        <w:t xml:space="preserve">D</w:t>
        <w:tab/>
        <w:t xml:space="preserve">F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The products are effective?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They used the market research survey effectively?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The products match the intended audience?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The audience will respond favorably?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The argumentation is logical and sound?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ab/>
      </w:r>
      <w:r w:rsidRPr="00000000" w:rsidR="00000000" w:rsidDel="00000000">
        <w:rPr>
          <w:rtl w:val="0"/>
        </w:rPr>
        <w:t xml:space="preserve">Comments: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Content</w:t>
        <w:tab/>
        <w:tab/>
        <w:tab/>
        <w:tab/>
        <w:tab/>
        <w:tab/>
        <w:t xml:space="preserve">A</w:t>
        <w:tab/>
        <w:t xml:space="preserve">B</w:t>
        <w:tab/>
        <w:t xml:space="preserve">C</w:t>
        <w:tab/>
        <w:t xml:space="preserve">D</w:t>
        <w:tab/>
        <w:t xml:space="preserve">F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Does the presentation make sense?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Did they describe their learning clearly?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Do they effectively critique their own work?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Do they appear knowledgeable about audience engagement?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Do they effectively fuse engagement and marketing principles?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ab/>
      </w:r>
      <w:r w:rsidRPr="00000000" w:rsidR="00000000" w:rsidDel="00000000">
        <w:rPr>
          <w:rtl w:val="0"/>
        </w:rPr>
        <w:t xml:space="preserve">Comments: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Publication Marketing Presentation Teacher Evaluation Sheets.docx</dc:title>
</cp:coreProperties>
</file>