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Handout 1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Commentary 1: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“By a school district official prior reviewing the content prior to publication, the administration can find problems before the publication is released.”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Commentary 2: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“But as the school administrator, I must make sure everything is correct in the publication, so prior review is good to do.” 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OR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“The administration is responsible for anything created at the school. Prior review is necessary.”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Commentary 3: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“According to the Hazelwood case, we have the right to control content.”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Commentary 4: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“Why should students have freedom of expression?”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Commentary 5: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“If you’re really part of ‘real-world’ journalism, then as an administrator I’m only acting like the publisher of a media outlet.”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L12 Handout 1.docx</dc:title>
</cp:coreProperties>
</file>