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  <w:t xml:space="preserve">Name</w:t>
      </w:r>
      <w:r w:rsidDel="00000000" w:rsidR="00000000" w:rsidRPr="00000000">
        <w:rPr>
          <w:b w:val="1"/>
          <w:rtl w:val="0"/>
        </w:rPr>
        <w:t xml:space="preserve">  _______________________________ 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Group 4 Staff Manual Quiz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True/False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 1. Stories for the print edition should be shoveled online and the information there should never be unique/distinct.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 2. Our stories go through a five-draft system before they are published.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 3. Page design needs to be edited just like stories need to be edited.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 4. Our paper is sent away to the New York Times and they print our paper.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 5. Print products use CMYK color while the web uses RGB color.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 6. All staff members are expected to wear their T-shirt and help pass out papers on distribution day.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 7. All stories are assigned by the teacher/adviser.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 8. The first sentence of a caption should be in present tense, the rest of the caption in past tense.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 9. Always use action verbs and avoid “to be” verbs like is, are, was, were in captions and headlines.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 10. You should always specify “pictured left” or “shown above” in captions.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 11. Captions should give information not explained in the photo and should cover the 5 W’s and H of what is going on in the photo.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 12. It’s okay to include the articles ‘a’, ‘an’ and ‘the’ in a headline.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 13. Headlines should always be in present tense.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 14. Use a comma in place of ‘and’ in a headline.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 15. Keep your verbs all on one line in a multiple line headline.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 16. It’s okay to use alliteration in every headline on a page.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 17. Kickers and wickets are headline styles.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 18. Background, exclamatory, direct quotation and descriptive are all types of leads.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 19. You need to bear in mind that high school performance are amateur performances and therefore should not be judged as critically as a professional performance.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 20. A book review is simply a summary of the plot.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 21. A common way to write a music review is to compare the work to other similar works.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 22. It’s okay to accept a free meal from a restaurant if you’re writing a review of the food at that restaurant.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 23. The three main criteria for a good photo are technical quality, content and composition.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 24. The minimum number of people who can be polled when conducting a poll is five.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 25. Standing elements are things that appear in every single issue of the paper. It also is defined by the specific fonts and styles used to publish the paper.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Make sure that all questions apply to your staff before you print and distribute.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KEY: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1. False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2. False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3. True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4. False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5. True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6. True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7. False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8. True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9. True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10. False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11. True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12. False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13. True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14. True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15. True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16. False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17. True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18. True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19. True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20. False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21. True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22. False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23. True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24. False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25. True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