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Analyzing Student Work</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i w:val="1"/>
          <w:rtl w:val="0"/>
        </w:rPr>
        <w:t xml:space="preserve">Directions: </w:t>
      </w:r>
      <w:r w:rsidDel="00000000" w:rsidR="00000000" w:rsidRPr="00000000">
        <w:rPr>
          <w:rtl w:val="0"/>
        </w:rPr>
        <w:t xml:space="preserve">Fill in the chart with any characteristics you see in the programs. Make sure to put the name of the program in the example box. Then, fill in your likes, dislikes, and things you would like to use in your broadcast program.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Program Characteristics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Likes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Dislikes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Features You Want to Use</w:t>
            </w:r>
          </w:p>
        </w:tc>
      </w:tr>
      <w:tr>
        <w:trPr>
          <w:trHeight w:val="258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Example #1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296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Example #2</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rPr>
          <w:trHeight w:val="272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Example #3</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