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before="160"/>
        <w:contextualSpacing w:val="0"/>
        <w:rPr/>
      </w:pPr>
      <w:r w:rsidRPr="00000000" w:rsidR="00000000" w:rsidDel="00000000">
        <w:rPr>
          <w:b w:val="1"/>
          <w:rtl w:val="0"/>
        </w:rPr>
        <w:t xml:space="preserve">Conduct an Audio Field Interview</w:t>
      </w:r>
    </w:p>
    <w:p w:rsidP="00000000" w:rsidRPr="00000000" w:rsidR="00000000" w:rsidDel="00000000" w:rsidRDefault="00000000">
      <w:pPr>
        <w:widowControl w:val="0"/>
        <w:spacing w:lineRule="auto" w:before="160"/>
        <w:contextualSpacing w:val="0"/>
        <w:rPr/>
      </w:pPr>
      <w:r w:rsidRPr="00000000" w:rsidR="00000000" w:rsidDel="00000000">
        <w:rPr>
          <w:rtl w:val="0"/>
        </w:rPr>
        <w:t xml:space="preserve">Using a microphone you have accessible, conduct an audio field interview outside of your classroom. Find a subject that has something interesting to talk about. When you are conducting your interview, be sure to ask questions that can not be answered in one word. For example, instead of asking, “What is your pet’s name?” pose the question in a way that yields a better response. Instead you might say, “Tell me about your pet.”</w:t>
      </w:r>
    </w:p>
    <w:p w:rsidP="00000000" w:rsidRPr="00000000" w:rsidR="00000000" w:rsidDel="00000000" w:rsidRDefault="00000000">
      <w:pPr>
        <w:widowControl w:val="0"/>
        <w:spacing w:lineRule="auto" w:before="160"/>
        <w:contextualSpacing w:val="0"/>
        <w:rPr/>
      </w:pPr>
      <w:r w:rsidRPr="00000000" w:rsidR="00000000" w:rsidDel="00000000">
        <w:rPr>
          <w:rtl w:val="0"/>
        </w:rPr>
        <w:t xml:space="preserve">Record more than you might actually need so you have material you can cut down later. When conducting your interview, try to be conversational. Consider reminding your interviewee subject prior to the interview that there will not be any interviews to reinforce what the eventual listener will hear. You both need to be descriptive and avoid saying things that would require the person to actually see what you are talking about.  </w:t>
      </w:r>
    </w:p>
    <w:p w:rsidP="00000000" w:rsidRPr="00000000" w:rsidR="00000000" w:rsidDel="00000000" w:rsidRDefault="00000000">
      <w:pPr>
        <w:widowControl w:val="0"/>
        <w:spacing w:lineRule="auto" w:before="160"/>
        <w:contextualSpacing w:val="0"/>
        <w:rPr/>
      </w:pPr>
      <w:r w:rsidRPr="00000000" w:rsidR="00000000" w:rsidDel="00000000">
        <w:rPr>
          <w:rtl w:val="0"/>
        </w:rPr>
        <w:t xml:space="preserve">Your finished interview should be exactly one minute long. Be sure to replay your audio before you leave the interview scene to make sure your sound has turned out well, or reshoot if necessary.</w:t>
      </w:r>
    </w:p>
    <w:p w:rsidP="00000000" w:rsidRPr="00000000" w:rsidR="00000000" w:rsidDel="00000000" w:rsidRDefault="00000000">
      <w:pPr>
        <w:widowControl w:val="0"/>
        <w:spacing w:lineRule="auto" w:before="16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Rubric</w:t>
      </w: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350"/>
        <w:gridCol w:w="2070"/>
        <w:gridCol w:w="1830"/>
        <w:gridCol w:w="2175"/>
        <w:gridCol w:w="1935"/>
      </w:tblGrid>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Fair</w:t>
            </w:r>
          </w:p>
          <w:p w:rsidP="00000000" w:rsidRPr="00000000" w:rsidR="00000000" w:rsidDel="00000000" w:rsidRDefault="00000000">
            <w:pPr>
              <w:widowControl w:val="0"/>
              <w:ind w:left="100" w:firstLine="0"/>
              <w:contextualSpacing w:val="0"/>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Good</w:t>
            </w:r>
          </w:p>
          <w:p w:rsidP="00000000" w:rsidRPr="00000000" w:rsidR="00000000" w:rsidDel="00000000" w:rsidRDefault="00000000">
            <w:pPr>
              <w:widowControl w:val="0"/>
              <w:ind w:left="100" w:firstLine="0"/>
              <w:contextualSpacing w:val="0"/>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Excellent</w:t>
            </w:r>
          </w:p>
          <w:p w:rsidP="00000000" w:rsidRPr="00000000" w:rsidR="00000000" w:rsidDel="00000000" w:rsidRDefault="00000000">
            <w:pPr>
              <w:widowControl w:val="0"/>
              <w:ind w:left="100" w:firstLine="0"/>
              <w:contextualSpacing w:val="0"/>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Length of interview</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interview is more than 10 seconds over or under the one minute assigned length.</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interview is slightly over or under specified time (5-10 seconds).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interview is exactly one minute long as assigned.</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Audio quality</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audio quality is fair, but it is obvious parts should have been recorded again or edited better.</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audio quality is good, but there are moments with major distractions that break the listener’s attention.</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audio quality is nearly perfect with little interference or background noise.</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Quality of the interview</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interview includes questions that were not thought out in advance. Reporter asked repetitive questions.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interview includes questions that were planned advance, but the interviewer asked repetitive questions.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The interview includes questions that were planned in advance and the clip shows the interviewer was listening.</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firstLine="0"/>
              <w:contextualSpacing w:val="0"/>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Field Interview Assessment &amp; Rubric.docx</dc:title>
</cp:coreProperties>
</file>