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Snap Story Assignment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Basic Requirements. </w:t>
      </w:r>
      <w:r w:rsidDel="00000000" w:rsidR="00000000" w:rsidRPr="00000000">
        <w:rPr>
          <w:rtl w:val="0"/>
        </w:rPr>
        <w:t xml:space="preserve">Snap Stories must include the following elements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of Speakers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captions for images.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Vertical filming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Variety of shots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Wide shot (WS)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Medium shot (MS)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Close-up (CU)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Extreme close-up (ECU)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Long shot (LS)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Over the shoulder (OTS)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Point of view (POV)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Beginning, middle and end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Practice Directions: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Using the storyboard template, plan out how you would have covered your assigned news event. Be as specific as possible. Quality of drawing is irrelevant; shot planning should take top priority.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Project Directions: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Groups will be assigned a specific school event to cover via Snapchat.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Groups should complete the following items pre-event: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Journalistic Research handout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Storyboard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Day-of Event Strategy handout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Groups should cover the story via Snapchat, then download their story to their phones for submission to class Google Drive.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Groups that do not have at least one student on Snapchat and/or mobile device should upload a PowerPoint mock-Snap Story to the Google Drive.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Deadlines will be assigned according to event dates.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Stories should be uploaded to Google Drive within 24 hours of event completion.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