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bookmarkStart w:colFirst="0" w:colLast="0" w:name="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News Gathering Checklist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i w:val="1"/>
          <w:rtl w:val="0"/>
        </w:rPr>
        <w:t xml:space="preserve">Use this checklist to take you through the reporting process.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810"/>
        <w:gridCol w:w="7830"/>
        <w:gridCol w:w="990"/>
        <w:tblGridChange w:id="0">
          <w:tblGrid>
            <w:gridCol w:w="810"/>
            <w:gridCol w:w="7830"/>
            <w:gridCol w:w="9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initials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TASK TO COMPLETE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Adviser/ editor initials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My story idea allows for in-depth coverage using research and a variety of sources. Here’s a summary of the story idea: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 have identified at least one database where I can gather information related to my topic.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database: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 have conducted research using a database and Internet search. I have verified the validity of the information. (Attach Using Databases handout.)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 have found relevant statistical data to use in my story. (Show example.)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 have identified at least three relevant, appropriate sources that are associated with my story topic.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Prior to interviewing my sources, I conducted preliminary research on them.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 have conducted interviews with my three main sources.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 have gathered quotes from others in reaction to gathered information.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 have transcribed my notes.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 have thoroughly fact-checked my information.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 have evaluated my work.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 have received a peer evaluation of my work.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My adviser has evaluated my work and signed off.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