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News Gathering Vocabulary Terms Review 32-62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This is the first of two review sheets that include terms from all vocabulary lists, including News Gathering, Research, Interviewing and Advanced Reporting. 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The definition is supplied. Write the correct term to create a vocabulary study sheet.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9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Vocabulary Term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color w:val="191919"/>
                <w:rtl w:val="0"/>
              </w:rPr>
              <w:t xml:space="preserve">Definition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Interviewing technique where interviewer repeats back a statement to the source, either after the question is answered or before story is published.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The act of proving the accuracy of gathered information, through reviewing quotes with sources and checking facts with primary sources.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Regulations requiring openness and advance notice in government proceedings.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A type of questioning where a source responds to an event or information from related sources.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Used in journalism to develop story background, understand a topic, determine sources, and learn about sources prior to interviewing.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Reporter becomes part of a group (infiltrates) to provide a first-hand account of a story. Element of deception occurs.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38.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Interview format where the source is simultaneously interviewed by a group or pool of reporters.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A group of sources connected to a topic come together to present and answer questions from an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Information provided by a source that may be fully attributed.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Another term for this is dig; it means to fully investigate a story.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Vocabulary Term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color w:val="000000"/>
                <w:rtl w:val="0"/>
              </w:rPr>
              <w:t xml:space="preserve">Definition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Laws allowing access to official government records and documents at local, state and federal levels. Laws differ by region and state.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Interviewing format where the interview is recorded and transcribed word for word, question by question.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A survey of a sample population to create data based on trends or public opinion.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Method of clarification which usually requires redirect or request from interviewer.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Short clip from a longer piece of recorded dialogue.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This is a method of gathering information based on a sample population, usually with  open-ended questions.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48.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Questioning that elicits developed responses beyond a yes or no response.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Sharing of information by reporters of different news agencies and involved citizens to help cover a story topic.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Interview technique where random sources provide comment in brief interviews; usually it is a reaction to an event or trend. These are often used in broadcast.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Official documents available for public use. These are free from confidentiality agreements.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Original, first-hand material; sources or documents that reflect first-hand experience.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These are a type of easier questions used to begin the interview to create comfort and conversation.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Written account of a spoken event, such as a press conference, interview, or speech.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Direct expression of a source that is presented word for word.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Vocabulary Term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color w:val="191919"/>
                <w:rtl w:val="0"/>
              </w:rPr>
              <w:t xml:space="preserve">Definition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  <w:t xml:space="preserve">Information that is passed down from one source to another, or information that is reported in another publication.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 w:before="12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With this technique, the reporter will ask two questions at once to help elicit a response.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58.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 w:before="12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This news value takes into consideration the location in which a news story occurs.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This is the question that journalists pose to themselves when considering story coverage. Here, the use of news judgment (news values) is used to determine if potential audience interest exists.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60.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This news value relates to a story that includes high profile individuals. Celebrities, athletes, or politicians are examples.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61.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This news value relates to the “when” of a story. Especially with hard news, this value encourages timely coverage of an event.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62.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0"/>
                <w:rtl w:val="0"/>
              </w:rPr>
              <w:t xml:space="preserve">Information that is based on primary research by qualified, unbiased researchers is considered to have this.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Answer Key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32. read back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33. verification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34. sunshine laws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35. reaction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36. research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37. undercover reporting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38. press conference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39. panel discussion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40. on the record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41. probe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42. open records laws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43. Q and A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44. poll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45. rephrase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46. sound bite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47. survey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48. open-ended questions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49. open source reporting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50. person on the street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51. public records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52. primary source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53. softball questions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54. transcripts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55. quotation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56. secondary source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57. two-part question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58. proximity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59. who cares method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60. prominence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61. timeliness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62. reliability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0"/>
      <w:color w:val="00000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1"/>
      <w:color w:val="00000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76" w:before="0"/>
    </w:pPr>
    <w:rPr>
      <w:rFonts w:cs="Trebuchet MS" w:hAnsi="Trebuchet MS" w:eastAsia="Trebuchet MS" w:ascii="Trebuchet MS"/>
      <w:b w:val="0"/>
      <w:color w:val="000000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line="276" w:before="0"/>
    </w:pPr>
    <w:rPr>
      <w:rFonts w:cs="Trebuchet MS" w:hAnsi="Trebuchet MS" w:eastAsia="Trebuchet MS" w:ascii="Trebuchet MS"/>
      <w:b w:val="0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1.3b-vocabulary-terms-review-32-62.docx</dc:title>
</cp:coreProperties>
</file>