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Advanced Reporting Vocabulary Terms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The definition is supplied. Write the correct term to create a vocabulary study sheet.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4"/>
                <w:rtl w:val="0"/>
              </w:rPr>
              <w:t xml:space="preserve">Vocabulary Term</w:t>
            </w:r>
          </w:p>
        </w:tc>
        <w:tc>
          <w:tcPr/>
          <w:p w:rsidP="00000000" w:rsidRPr="00000000" w:rsidR="00000000" w:rsidDel="00000000" w:rsidRDefault="00000000">
            <w:pPr>
              <w:tabs>
                <w:tab w:val="left" w:pos="1650"/>
                <w:tab w:val="center" w:pos="2240"/>
              </w:tabs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191919"/>
                <w:sz w:val="24"/>
                <w:rtl w:val="0"/>
              </w:rPr>
              <w:tab/>
              <w:tab/>
              <w:t xml:space="preserve">Definition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Information provided by an unnamed source for publication. Also known as “not for attribution.”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2.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Information provided with expectation that it will not be printed.</w:t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3.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Information provided by a source under condition of no attribution, not even in general terms.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4.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The process of determining that information is supported by evidence, verified, fact-checked.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5.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In-depth exploration of a story topic that involves much research, collection of first-hand sources, often analysis of data and resources for fact checking.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6.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Reporter becomes part of a group (infiltrates) to provide a first-hand account of a story. Element of deception occurs.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7.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News gathering technique used to get sources to provide information that is damaging or will discredit them.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8.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Information provided by a source that may be fully attributed.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9.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Granted interview only under special permission or under certain conditions.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10.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Also known as an unnamed source, it is used only if four conditions are met: overwhelming public concern, no other way to get the information, information verifiability and first-hand knowledge, and revelation as to why the source must be unnamed.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11. 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Another term for this is dig; it means to fully investigate a story.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Answer Key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1. background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2. off the record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3. deep background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4. confirmation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5. investigative reporting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6. undercover reporting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7. gotcha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8. on the record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9. informed consent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10. confidential source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11. probe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Reporting Vocabulary Terms.docx</dc:title>
</cp:coreProperties>
</file>