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0" w:line="240"/>
        <w:contextualSpacing w:val="0"/>
      </w:pPr>
      <w:r w:rsidRPr="00000000" w:rsidR="00000000" w:rsidDel="00000000">
        <w:rPr>
          <w:rFonts w:cs="Arial" w:hAnsi="Arial" w:eastAsia="Arial" w:ascii="Arial"/>
          <w:b w:val="1"/>
          <w:sz w:val="28"/>
          <w:rtl w:val="0"/>
        </w:rPr>
        <w:t xml:space="preserve">Interviewing Vocabulary Terms</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i w:val="1"/>
          <w:sz w:val="20"/>
          <w:rtl w:val="0"/>
        </w:rPr>
        <w:t xml:space="preserve">The definition is supplied. Write the correct term to create a vocabulary study sheet.</w:t>
      </w:r>
    </w:p>
    <w:p w:rsidP="00000000" w:rsidRPr="00000000" w:rsidR="00000000" w:rsidDel="00000000" w:rsidRDefault="00000000">
      <w:pPr>
        <w:spacing w:lineRule="auto" w:after="0" w:line="240"/>
        <w:contextualSpacing w:val="0"/>
      </w:pPr>
      <w:r w:rsidRPr="00000000" w:rsidR="00000000" w:rsidDel="00000000">
        <w:rPr>
          <w:rtl w:val="0"/>
        </w:rPr>
      </w:r>
    </w:p>
    <w:tbl>
      <w:tblPr>
        <w:tblStyle w:val="Table1"/>
        <w:bidiVisual w:val="0"/>
        <w:tblW w:w="9576.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4788"/>
        <w:gridCol w:w="4788"/>
        <w:tblGridChange w:id="0">
          <w:tblGrid>
            <w:gridCol w:w="4788"/>
            <w:gridCol w:w="4788"/>
          </w:tblGrid>
        </w:tblGridChange>
      </w:tblGrid>
      <w:tr>
        <w:tc>
          <w:tcPr/>
          <w:p w:rsidP="00000000" w:rsidRPr="00000000" w:rsidR="00000000" w:rsidDel="00000000" w:rsidRDefault="00000000">
            <w:pPr>
              <w:contextualSpacing w:val="0"/>
              <w:jc w:val="center"/>
            </w:pPr>
            <w:r w:rsidRPr="00000000" w:rsidR="00000000" w:rsidDel="00000000">
              <w:rPr>
                <w:b w:val="1"/>
                <w:rtl w:val="0"/>
              </w:rPr>
              <w:t xml:space="preserve">Vocabulary Term</w:t>
            </w:r>
          </w:p>
        </w:tc>
        <w:tc>
          <w:tcPr/>
          <w:p w:rsidP="00000000" w:rsidRPr="00000000" w:rsidR="00000000" w:rsidDel="00000000" w:rsidRDefault="00000000">
            <w:pPr>
              <w:tabs>
                <w:tab w:val="left" w:pos="1650"/>
                <w:tab w:val="center" w:pos="2240"/>
              </w:tabs>
              <w:contextualSpacing w:val="0"/>
            </w:pPr>
            <w:r w:rsidRPr="00000000" w:rsidR="00000000" w:rsidDel="00000000">
              <w:rPr>
                <w:b w:val="1"/>
                <w:color w:val="191919"/>
                <w:rtl w:val="0"/>
              </w:rPr>
              <w:tab/>
              <w:tab/>
              <w:t xml:space="preserve">Definition</w:t>
            </w:r>
          </w:p>
        </w:tc>
      </w:tr>
      <w:tr>
        <w:tc>
          <w:tcPr/>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1.</w:t>
            </w:r>
          </w:p>
        </w:tc>
        <w:tc>
          <w:tcPr/>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The building blocks for developing interview questions: who, what, where, when, why, and how.</w:t>
            </w:r>
          </w:p>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2.</w:t>
            </w:r>
          </w:p>
        </w:tc>
        <w:tc>
          <w:tcPr/>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A source that is highly knowledgeable about a topic.</w:t>
            </w:r>
          </w:p>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3.</w:t>
            </w:r>
          </w:p>
        </w:tc>
        <w:tc>
          <w:tcPr/>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Exact wording provided by a source and used in print. Quotation marks required.</w:t>
            </w:r>
          </w:p>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4.</w:t>
            </w:r>
          </w:p>
        </w:tc>
        <w:tc>
          <w:tcPr/>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Information spoken by a source that is paraphrased within a story, not word for word.</w:t>
            </w:r>
          </w:p>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5.</w:t>
            </w:r>
          </w:p>
        </w:tc>
        <w:tc>
          <w:tcPr/>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Interviewing format where the interview is recorded and transcribed word for word, question by question.</w:t>
            </w:r>
          </w:p>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6.</w:t>
            </w:r>
          </w:p>
        </w:tc>
        <w:tc>
          <w:tcPr/>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A question that usually earns a yes or no response.</w:t>
            </w:r>
          </w:p>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7.</w:t>
            </w:r>
          </w:p>
        </w:tc>
        <w:tc>
          <w:tcPr/>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The act of proving the accuracy of gathered information, through reviewing quotes with sources and checking facts with primary sources.</w:t>
            </w:r>
          </w:p>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8.</w:t>
            </w:r>
          </w:p>
        </w:tc>
        <w:tc>
          <w:tcPr/>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The identification of a source or researched information in a story.</w:t>
            </w:r>
          </w:p>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9.</w:t>
            </w:r>
          </w:p>
        </w:tc>
        <w:tc>
          <w:tcPr/>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A type of questioning where a source responds to an event or information from related sources.</w:t>
            </w:r>
          </w:p>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10.</w:t>
            </w:r>
          </w:p>
        </w:tc>
        <w:tc>
          <w:tcPr/>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Method of clarification which usually requires redirect or request from interviewer.</w:t>
            </w:r>
          </w:p>
          <w:p w:rsidP="00000000" w:rsidRPr="00000000" w:rsidR="00000000" w:rsidDel="00000000" w:rsidRDefault="00000000">
            <w:pPr>
              <w:contextualSpacing w:val="0"/>
            </w:pPr>
            <w:bookmarkStart w:id="0" w:colFirst="0" w:name="h.gjdgxs" w:colLast="0"/>
            <w:bookmarkEnd w:id="0"/>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11.</w:t>
            </w:r>
          </w:p>
        </w:tc>
        <w:tc>
          <w:tcPr/>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A story that deals with an event that has not yet occurred, but is expect to yield news or is of interest to readers or viewers because they might like to attend.</w:t>
            </w:r>
          </w:p>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12.</w:t>
            </w:r>
          </w:p>
        </w:tc>
        <w:tc>
          <w:tcPr/>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Interview technique where random sources provide comment in brief interviews; usually it is a reaction to an event or trend. These are often used in broadcast.</w:t>
            </w:r>
          </w:p>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13.</w:t>
            </w:r>
          </w:p>
        </w:tc>
        <w:tc>
          <w:tcPr/>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Questions used to further develop a response to an initial question; questions asked at a time later than initial interview.</w:t>
            </w:r>
          </w:p>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14.</w:t>
            </w:r>
          </w:p>
        </w:tc>
        <w:tc>
          <w:tcPr/>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The process of checking information for accuracy and verification.</w:t>
            </w:r>
          </w:p>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15.</w:t>
            </w:r>
          </w:p>
        </w:tc>
        <w:tc>
          <w:tcPr/>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Questioning that elicits developed responses beyond a yes or no response.</w:t>
            </w:r>
          </w:p>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16.</w:t>
            </w:r>
          </w:p>
        </w:tc>
        <w:tc>
          <w:tcPr/>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These are a type of easier questions used to begin the interview to create comfort and conversation.</w:t>
            </w:r>
          </w:p>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17.</w:t>
            </w:r>
          </w:p>
        </w:tc>
        <w:tc>
          <w:tcPr/>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Planned interview, usually a sit down, between interviewer and interviewee.</w:t>
            </w:r>
          </w:p>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18.</w:t>
            </w:r>
          </w:p>
        </w:tc>
        <w:tc>
          <w:tcPr/>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Direct expression of a source that is presented word for word.</w:t>
            </w:r>
          </w:p>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19.</w:t>
            </w:r>
          </w:p>
        </w:tc>
        <w:tc>
          <w:tcPr/>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Short clip from a longer piece of recorded dialogue.</w:t>
            </w:r>
          </w:p>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20.</w:t>
            </w:r>
          </w:p>
        </w:tc>
        <w:tc>
          <w:tcPr/>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Interviewing technique where interviewer repeats back a statement to the source, either after the question is answered or before story is published.</w:t>
            </w:r>
          </w:p>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21.</w:t>
            </w:r>
          </w:p>
        </w:tc>
        <w:tc>
          <w:tcPr/>
          <w:p w:rsidP="00000000" w:rsidRPr="00000000" w:rsidR="00000000" w:rsidDel="00000000" w:rsidRDefault="00000000">
            <w:pPr>
              <w:contextualSpacing w:val="0"/>
            </w:pPr>
            <w:r w:rsidRPr="00000000" w:rsidR="00000000" w:rsidDel="00000000">
              <w:rPr>
                <w:rFonts w:cs="Arial" w:hAnsi="Arial" w:eastAsia="Arial" w:ascii="Arial"/>
                <w:sz w:val="24"/>
                <w:rtl w:val="0"/>
              </w:rPr>
              <w:t xml:space="preserve">With this technique, the reporter will ask two questions at once to help elicit a response.</w:t>
            </w:r>
          </w:p>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z w:val="24"/>
          <w:rtl w:val="0"/>
        </w:rPr>
        <w:t xml:space="preserve">Answer Key:</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z w:val="24"/>
          <w:rtl w:val="0"/>
        </w:rPr>
        <w:t xml:space="preserve">1. 5W’s and H</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z w:val="24"/>
          <w:rtl w:val="0"/>
        </w:rPr>
        <w:t xml:space="preserve">2. expert</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z w:val="24"/>
          <w:rtl w:val="0"/>
        </w:rPr>
        <w:t xml:space="preserve">3. direct quote</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z w:val="24"/>
          <w:rtl w:val="0"/>
        </w:rPr>
        <w:t xml:space="preserve">4. indirect quote</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z w:val="24"/>
          <w:rtl w:val="0"/>
        </w:rPr>
        <w:t xml:space="preserve">5. Q&amp;A</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z w:val="24"/>
          <w:rtl w:val="0"/>
        </w:rPr>
        <w:t xml:space="preserve">6. close-ended</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z w:val="24"/>
          <w:rtl w:val="0"/>
        </w:rPr>
        <w:t xml:space="preserve">7. verification</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z w:val="24"/>
          <w:rtl w:val="0"/>
        </w:rPr>
        <w:t xml:space="preserve">8. attribution</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z w:val="24"/>
          <w:rtl w:val="0"/>
        </w:rPr>
        <w:t xml:space="preserve">9. reaction</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z w:val="24"/>
          <w:rtl w:val="0"/>
        </w:rPr>
        <w:t xml:space="preserve">10. rephrase</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z w:val="24"/>
          <w:rtl w:val="0"/>
        </w:rPr>
        <w:t xml:space="preserve">11. advance</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z w:val="24"/>
          <w:rtl w:val="0"/>
        </w:rPr>
        <w:t xml:space="preserve">12. person on the street</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z w:val="24"/>
          <w:rtl w:val="0"/>
        </w:rPr>
        <w:t xml:space="preserve">13. follow up</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z w:val="24"/>
          <w:rtl w:val="0"/>
        </w:rPr>
        <w:t xml:space="preserve">14. fact checking</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z w:val="24"/>
          <w:rtl w:val="0"/>
        </w:rPr>
        <w:t xml:space="preserve">15. open-ended</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z w:val="24"/>
          <w:rtl w:val="0"/>
        </w:rPr>
        <w:t xml:space="preserve">16. softball questions</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z w:val="24"/>
          <w:rtl w:val="0"/>
        </w:rPr>
        <w:t xml:space="preserve">17. formal interview</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z w:val="24"/>
          <w:rtl w:val="0"/>
        </w:rPr>
        <w:t xml:space="preserve">18. quotation ( or quote)</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z w:val="24"/>
          <w:rtl w:val="0"/>
        </w:rPr>
        <w:t xml:space="preserve">19. sound bite</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z w:val="24"/>
          <w:rtl w:val="0"/>
        </w:rPr>
        <w:t xml:space="preserve">20. read back</w:t>
      </w:r>
    </w:p>
    <w:p w:rsidP="00000000" w:rsidRPr="00000000" w:rsidR="00000000" w:rsidDel="00000000" w:rsidRDefault="00000000">
      <w:pPr>
        <w:spacing w:lineRule="auto" w:after="0" w:line="240"/>
        <w:contextualSpacing w:val="0"/>
      </w:pPr>
      <w:r w:rsidRPr="00000000" w:rsidR="00000000" w:rsidDel="00000000">
        <w:rPr>
          <w:rFonts w:cs="Arial" w:hAnsi="Arial" w:eastAsia="Arial" w:ascii="Arial"/>
          <w:sz w:val="24"/>
          <w:rtl w:val="0"/>
        </w:rPr>
        <w:t xml:space="preserve">21. two-part question</w:t>
      </w:r>
    </w:p>
    <w:p w:rsidP="00000000" w:rsidRPr="00000000" w:rsidR="00000000" w:rsidDel="00000000" w:rsidRDefault="00000000">
      <w:pPr>
        <w:spacing w:lineRule="auto" w:after="0" w:line="24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Interviewing Vocabulary Terms.docx</dc:title>
</cp:coreProperties>
</file>