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News Brief Rubric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Each item is worth 10 points maximum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Length: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50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100 words*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points deducted if too long or too short)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Includes summary of 5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W’s and H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Interesting and informative, emphasizing the most interesting element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 Conventions: AP Style, grammar, punctuation, spelling, active voic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 Sentence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tructure: clarity, fluency, no fragments, no run-ons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Primary source interviewed and quote included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_________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Names spelled and capitalized correctly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TOTAL POINTS _______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2"/>
          <w:vertAlign w:val="baseline"/>
          <w:rtl w:val="0"/>
        </w:rPr>
        <w:t xml:space="preserve">*With approval of adviser or editor, news briefs containing lists of student competition winners may exceed the word count.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b w:val="1"/>
          <w:sz w:val="22"/>
          <w:rtl w:val="0"/>
        </w:rPr>
        <w:t xml:space="preserve">News Brief Rubric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Each item is worth 10 points maximum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Length: 50-100 words* (points deducted if too long or too short)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Includes summary of 5W’s and 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Interesting and informative, emphasizing the most interesting element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Conventions: AP Style, grammar, punctuation, spelling, active voice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Sentence structure: clarity, fluency, no fragments, no run-ons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Primary source interviewed and quote included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_________ Names spelled and capitalized correctly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TOTAL POINTS 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Arial" w:hAnsi="Arial" w:eastAsia="Arial" w:ascii="Arial"/>
          <w:i w:val="1"/>
          <w:sz w:val="22"/>
          <w:rtl w:val="0"/>
        </w:rPr>
        <w:t xml:space="preserve">*With approval of adviser or editor, news briefs containing lists of student competition winners may exceed the word count.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Brief Rubric.docx</dc:title>
</cp:coreProperties>
</file>