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Opinion Brainstorming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Brainstorm several answers to each question in attempt to focus your topic.</w:t>
      </w:r>
    </w:p>
    <w:tbl>
      <w:tblPr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465"/>
        <w:gridCol w:w="949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What is the topic? What smaller topics lead to the larger topic?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Who is involved? Who can make a difference?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Where do you see this topic?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When did the topic begin? When has it become more prominent or problematic?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Why is this topic important?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How do people react to this topic? How do they need to react?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Circle the answers that seem most interesting or relevant to turn into your claim.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Claim (focused topic + focused opinions):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Brainstorm five reasons you think your claim is important. Write your answers in “Reasons for claim”</w:t>
      </w:r>
    </w:p>
    <w:tbl>
      <w:tblPr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320"/>
        <w:gridCol w:w="4320"/>
        <w:gridCol w:w="432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Reasons for claim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Counterarguments (from peers)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Notes (after counterarguments)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Argument/Counterargument.docx</dc:title>
</cp:coreProperties>
</file>