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Name: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Op</w:t>
      </w:r>
      <w:r w:rsidRPr="00000000" w:rsidR="00000000" w:rsidDel="00000000">
        <w:rPr>
          <w:b w:val="1"/>
          <w:sz w:val="20"/>
          <w:rtl w:val="0"/>
        </w:rPr>
        <w:t xml:space="preserve">inion Section Quiz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Choose the best answer to each question. Use the blank provided to record the corresponding letter.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_____1. What kind of opinion stories go on the editorial page?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advertisements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official opinion of the newspaper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objective news stories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d. personal opinions of writers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_____ 2. What kind of stories are found on the Op/Ed page?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a. advertisements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official opinion of the newspaper</w:t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objective news stories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sz w:val="20"/>
          <w:rtl w:val="0"/>
        </w:rPr>
        <w:t xml:space="preserve">d. personal opinions of writers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_____ 3. Why are editorials often unsigned?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they reflect the newspapers’ official opinion, not an individual’s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the entire staff writes them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c. to avoid biasing the audience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so the writer doesn’t get in trouble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____ 4. What kind of visual element often runs next to columns?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a drawing of the newspaper publisher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a graph explaining the issue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a cartoon illustrating the other side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d. a photo of the writer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_____ 5. Editorial cartoons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use exaggeration and symbolism to prove a point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are not something readers tend to look at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objectively explain the issue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d. are as realistic as possible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_____ 6. What does Op/Ed stand for?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opinions and editorials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opinions in education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c. opposite the edition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0"/>
          <w:rtl w:val="0"/>
        </w:rPr>
        <w:t xml:space="preserve">d. opposite the editorial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0"/>
          <w:rtl w:val="0"/>
        </w:rPr>
        <w:t xml:space="preserve">_____ 7. Letters to the editor are usually written by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0"/>
          <w:rtl w:val="0"/>
        </w:rPr>
        <w:tab/>
        <w:t xml:space="preserve">a. reporters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b. columnists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  <w:rPr/>
      </w:pPr>
      <w:r w:rsidRPr="00000000" w:rsidR="00000000" w:rsidDel="00000000">
        <w:rPr>
          <w:sz w:val="20"/>
          <w:rtl w:val="0"/>
        </w:rPr>
        <w:t xml:space="preserve">c. community members</w:t>
      </w:r>
    </w:p>
    <w:p w:rsidP="00000000" w:rsidRPr="00000000" w:rsidR="00000000" w:rsidDel="00000000" w:rsidRDefault="00000000">
      <w:pPr>
        <w:widowControl w:val="0"/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d. editors of other papers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Quiz: Opinion Section.docx</dc:title>
</cp:coreProperties>
</file>