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72"/>
          <w:rtl w:val="0"/>
        </w:rPr>
        <w:t xml:space="preserve">Say Something Rules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144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The person closest to the left side of the room goes first.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144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The first person reads the first section of the column out loud so the group can hear.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144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The rest of the group listens and follows along.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144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When the first person is done, he/she responds to the section: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216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Summarize what you just read.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216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Ask a question about the section (group tries to answer).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216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Make a prediction.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216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Make a connection — how does that section connect to your life, a past experience or something you’ve learned?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216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Make a comment — share your feelings or opinion on that section.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216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If you don’t know what to do, go back and reread the passage to understand better and say something when you are done.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144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Everyone writes a brief summary of what the reader said in the section to the right.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144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The person to the right of the reader goes next.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 Something Rules.docx</dc:title>
</cp:coreProperties>
</file>