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tbl>
      <w:tblPr>
        <w:tblStyle w:val="Table2"/>
        <w:bidi w:val="0"/>
        <w:tblW w:w="9095.0" w:type="dxa"/>
        <w:jc w:val="left"/>
        <w:tblLayout w:type="fixed"/>
        <w:tblLook w:val="0600"/>
      </w:tblPr>
      <w:tblGrid>
        <w:gridCol w:w="9095"/>
        <w:tblGridChange w:id="0">
          <w:tblGrid>
            <w:gridCol w:w="9095"/>
          </w:tblGrid>
        </w:tblGridChange>
      </w:tblGrid>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8895.0" w:type="dxa"/>
              <w:jc w:val="left"/>
              <w:tblLayout w:type="fixed"/>
              <w:tblLook w:val="0600"/>
            </w:tblPr>
            <w:tblGrid>
              <w:gridCol w:w="8895"/>
              <w:tblGridChange w:id="0">
                <w:tblGrid>
                  <w:gridCol w:w="8895"/>
                </w:tblGrid>
              </w:tblGridChange>
            </w:tblGrid>
            <w:tr>
              <w:tc>
                <w:tcPr>
                  <w:shd w:fill="ffffff"/>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highlight w:val="white"/>
                      <w:rtl w:val="0"/>
                    </w:rPr>
                    <w:t xml:space="preserve">YOUR SCHOOL’S LETTERHEAD</w:t>
                  </w:r>
                </w:p>
                <w:p w:rsidR="00000000" w:rsidDel="00000000" w:rsidP="00000000" w:rsidRDefault="00000000" w:rsidRPr="00000000">
                  <w:pPr>
                    <w:contextualSpacing w:val="0"/>
                  </w:pPr>
                  <w:r w:rsidDel="00000000" w:rsidR="00000000" w:rsidRPr="00000000">
                    <w:rPr>
                      <w:highlight w:val="white"/>
                      <w:rtl w:val="0"/>
                    </w:rPr>
                    <w:t xml:space="preserve">(Print this introductory activity for the satire unit on your school’s letterhead or write your own memo focusing on an issue in your community. Pretend the memo is real. Pass it out and ask students to read it. Immediately find an excuse to talk to a colleague in the hallway. Wait until the protests of “This can’t be real!” reach a fevered pitch before asking them to support their claim.)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 </w:t>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To:</w:t>
      </w:r>
      <w:r w:rsidDel="00000000" w:rsidR="00000000" w:rsidRPr="00000000">
        <w:rPr>
          <w:sz w:val="20"/>
          <w:szCs w:val="20"/>
          <w:rtl w:val="0"/>
        </w:rPr>
        <w:t xml:space="preserve">  All Period ___ Teachers</w:t>
      </w:r>
    </w:p>
    <w:p w:rsidR="00000000" w:rsidDel="00000000" w:rsidP="00000000" w:rsidRDefault="00000000" w:rsidRPr="00000000">
      <w:pPr>
        <w:contextualSpacing w:val="0"/>
      </w:pPr>
      <w:r w:rsidDel="00000000" w:rsidR="00000000" w:rsidRPr="00000000">
        <w:rPr>
          <w:b w:val="1"/>
          <w:sz w:val="20"/>
          <w:szCs w:val="20"/>
          <w:rtl w:val="0"/>
        </w:rPr>
        <w:t xml:space="preserve">Date:</w:t>
      </w:r>
      <w:r w:rsidDel="00000000" w:rsidR="00000000" w:rsidRPr="00000000">
        <w:rPr>
          <w:sz w:val="20"/>
          <w:szCs w:val="20"/>
          <w:rtl w:val="0"/>
        </w:rPr>
        <w:t xml:space="preserve">   ENTER TODAY’S DATE</w:t>
      </w:r>
    </w:p>
    <w:p w:rsidR="00000000" w:rsidDel="00000000" w:rsidP="00000000" w:rsidRDefault="00000000" w:rsidRPr="00000000">
      <w:pPr>
        <w:contextualSpacing w:val="0"/>
      </w:pPr>
      <w:r w:rsidDel="00000000" w:rsidR="00000000" w:rsidRPr="00000000">
        <w:rPr>
          <w:b w:val="1"/>
          <w:sz w:val="20"/>
          <w:szCs w:val="20"/>
          <w:rtl w:val="0"/>
        </w:rPr>
        <w:t xml:space="preserve">Subject:</w:t>
      </w:r>
      <w:r w:rsidDel="00000000" w:rsidR="00000000" w:rsidRPr="00000000">
        <w:rPr>
          <w:sz w:val="20"/>
          <w:szCs w:val="20"/>
          <w:rtl w:val="0"/>
        </w:rPr>
        <w:t xml:space="preserve">  Lunch policy changes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Please distribute to your X PERIOD class: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Due to the passing of House Bill 492, effective DATE 2 WEEKS FROM TODAY, SCHOOL’S NAME will institute several new lunchroom policies to improve students’ nutrition.  Titled No Child Left Unhealthy, House Bill 492 aims to shrink the achievement gap between well-nourished students and students subsisting on high fat, low nutrient diets by ensuring that all students eat nutritious meals while at school.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To meet the guidelines of the bill, SCHOOL’S NAME will halt sales of the following high fat/low nutrient foods (for a complete list, see the district website): pizza, French fries, hash browns, pop tarts, chocolate milk and chicken poppers. All chips and candies will no longer be sold, with the exception of dark chocolate. The a la carte line, previously featuring a smorgasbord of high corn syrup blended drinks, Hostess cupcakes, and Twix bars will now feature yogurt, fresh fruit and slices of high fiber whole-grain bread. Vending machines will be stocked with nutritious snacks such as granola bars and unsalted sunflower seeds.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The bill also calls for the education and enforcement of healthy eating practices while on school property.  Accordingly, SCHOOL’S NAME will institute a special, federally mandated, nutrition curriculum in all physical education classes.  Those athletes currently in study halls due to athletic exemption will be re-enrolled in a P.E. course for the duration of the five-week unit, followed by a federally-mandated exam. Students who do not meet expectations on this exam must retake the course. The school will lose federal funding and be forced to cut JV sports if too few students meet expectations.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Once students have completed the unit of instruction, they will be expected to bring only those foods to school that meet the Healthy Foods Guidelines.  Deans and café supervisors will monitor food brought from outside the building.  In the event that a student brings food that does not meet the guidelines, disciplinary action will be taken and the contraband food will be confiscated. Repeat infractions will result in automatic enrollment in a semester-long nutritional practices refresher course.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We would like to remind students that the existing rule prohibiting food in classrooms and hallways is still in effect, but subsequent to this bill’s passing it will be more rigorously enforced.  Teachers and coaches have already begun mandatory training.  Teachers will be expected to roam the hallways and write up all food-related infractions.  As a result, they will be unable to meet with students before school.</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Faculty will no longer bring donuts or pastries to before school or weekend events, nor will they allow parents to serve unhealthy foods in their presence.  Under the mandatory reporting act, all employees will be legally bound to report any instances of adults serving minors unhealthy foods while on school grounds or at a school-sponsored event.  This rule includes all overnight school trips and tours.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As always, SCHOOL’S NAME welcomes student feedback.  Students are encouraged to apply for a position on the NCLU committee, composed of students, parents, interested community members, faculty and administrators. Applications are available in Student Activities.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